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四川力合水电工程有限公司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30324-2023-QJEO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四川省成都市武侯区浆洗街15号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审核地址</w:t>
            </w:r>
          </w:p>
        </w:tc>
        <w:tc>
          <w:tcPr>
            <w:tcW w:w="9360" w:type="dxa"/>
            <w:gridSpan w:val="17"/>
            <w:vAlign w:val="center"/>
          </w:tcPr>
          <w:p>
            <w:pPr>
              <w:rPr>
                <w:rFonts w:ascii="Times New Roman" w:hAnsi="Times New Roman" w:eastAsia="宋体" w:cs="Times New Roman"/>
                <w:kern w:val="2"/>
                <w:sz w:val="21"/>
                <w:szCs w:val="21"/>
                <w:lang w:val="en-US" w:eastAsia="zh-CN" w:bidi="ar-SA"/>
              </w:rPr>
            </w:pPr>
            <w:r>
              <w:rPr>
                <w:sz w:val="21"/>
                <w:szCs w:val="21"/>
              </w:rPr>
              <w:t>四川省南充市顺庆区绿地智慧城3栋9-6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8" w:hRule="atLeast"/>
        </w:trPr>
        <w:tc>
          <w:tcPr>
            <w:tcW w:w="1593" w:type="dxa"/>
            <w:gridSpan w:val="3"/>
            <w:vAlign w:val="center"/>
          </w:tcPr>
          <w:p>
            <w:pPr>
              <w:jc w:val="center"/>
              <w:rPr>
                <w:rFonts w:hint="default" w:eastAsia="宋体"/>
                <w:sz w:val="21"/>
                <w:szCs w:val="21"/>
                <w:lang w:val="en-US" w:eastAsia="zh-CN"/>
              </w:rPr>
            </w:pPr>
            <w:r>
              <w:rPr>
                <w:rFonts w:hint="eastAsia"/>
                <w:sz w:val="21"/>
                <w:szCs w:val="21"/>
                <w:lang w:val="en-US" w:eastAsia="zh-CN"/>
              </w:rPr>
              <w:t>临时多场所</w:t>
            </w:r>
          </w:p>
        </w:tc>
        <w:tc>
          <w:tcPr>
            <w:tcW w:w="9360" w:type="dxa"/>
            <w:gridSpan w:val="17"/>
            <w:vAlign w:val="center"/>
          </w:tcPr>
          <w:p>
            <w:pPr>
              <w:rPr>
                <w:sz w:val="21"/>
                <w:szCs w:val="21"/>
              </w:rPr>
            </w:pPr>
            <w:r>
              <w:rPr>
                <w:rFonts w:hint="eastAsia"/>
                <w:sz w:val="21"/>
                <w:szCs w:val="21"/>
              </w:rPr>
              <w:t>南充市西充县</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3" w:name="联系人"/>
            <w:r>
              <w:rPr>
                <w:sz w:val="21"/>
                <w:szCs w:val="21"/>
              </w:rPr>
              <w:t>李德超</w:t>
            </w:r>
            <w:bookmarkEnd w:id="3"/>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4" w:name="联系人手机"/>
            <w:r>
              <w:rPr>
                <w:rFonts w:hint="eastAsia"/>
                <w:sz w:val="21"/>
                <w:szCs w:val="21"/>
              </w:rPr>
              <w:t>18990809955</w:t>
            </w:r>
            <w:bookmarkEnd w:id="4"/>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5" w:name="联系人电话"/>
            <w:r>
              <w:rPr>
                <w:sz w:val="21"/>
                <w:szCs w:val="21"/>
              </w:rPr>
              <w:t>18990809955</w:t>
            </w:r>
            <w:bookmarkEnd w:id="5"/>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6" w:name="体系人数"/>
            <w:r>
              <w:rPr>
                <w:sz w:val="21"/>
                <w:szCs w:val="21"/>
              </w:rPr>
              <w:t>EC:34,E:34,O:34</w:t>
            </w:r>
            <w:bookmarkEnd w:id="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7" w:name="审核日期"/>
            <w:r>
              <w:rPr>
                <w:sz w:val="21"/>
                <w:szCs w:val="21"/>
              </w:rPr>
              <w:t>2023年09月05日 上午至2023年09月07日 上午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r>
              <w:rPr>
                <w:rFonts w:hint="eastAsia"/>
                <w:sz w:val="21"/>
                <w:szCs w:val="21"/>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8" w:name="一阶段勾选现场"/>
            <w:r>
              <w:rPr>
                <w:rFonts w:hint="eastAsia" w:ascii="宋体" w:hAnsi="宋体"/>
                <w:sz w:val="21"/>
                <w:szCs w:val="21"/>
              </w:rPr>
              <w:t>□</w:t>
            </w:r>
            <w:bookmarkEnd w:id="8"/>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0" w:name="多场所信息"/>
            <w:r>
              <w:rPr>
                <w:rFonts w:hint="eastAsia"/>
                <w:sz w:val="21"/>
                <w:szCs w:val="21"/>
              </w:rPr>
              <w:t>■是  □否</w:t>
            </w:r>
            <w:bookmarkEnd w:id="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1" w:name="审核依据"/>
            <w:r>
              <w:rPr>
                <w:rFonts w:hint="eastAsia"/>
                <w:sz w:val="21"/>
                <w:szCs w:val="21"/>
                <w:lang w:val="de-DE"/>
              </w:rPr>
              <w:t>EC：GB/T19001-2016/ISO9001:2015和GB/T50430-2017,E：GB/T 24001-2016/ISO14001:2015,O：GB/T45001-2020 / ISO45001：2018</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2" w:name="初审Add1"/>
            <w:r>
              <w:rPr>
                <w:rFonts w:hint="eastAsia" w:ascii="宋体" w:hAnsi="宋体"/>
                <w:color w:val="000000"/>
                <w:sz w:val="21"/>
                <w:szCs w:val="21"/>
                <w:lang w:val="de-DE"/>
              </w:rPr>
              <w:t>□</w:t>
            </w:r>
            <w:bookmarkEnd w:id="22"/>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3" w:name="监督勾选"/>
            <w:r>
              <w:rPr>
                <w:rFonts w:hint="eastAsia"/>
                <w:sz w:val="21"/>
                <w:szCs w:val="21"/>
              </w:rPr>
              <w:t>□</w:t>
            </w:r>
            <w:bookmarkEnd w:id="23"/>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4" w:name="再认证勾选"/>
            <w:r>
              <w:rPr>
                <w:rFonts w:hint="eastAsia"/>
                <w:sz w:val="21"/>
                <w:szCs w:val="21"/>
              </w:rPr>
              <w:t>□</w:t>
            </w:r>
            <w:bookmarkEnd w:id="24"/>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sym w:font="Wingdings 2" w:char="0052"/>
            </w:r>
            <w:r>
              <w:rPr>
                <w:rFonts w:hint="eastAsia"/>
                <w:sz w:val="21"/>
                <w:szCs w:val="21"/>
              </w:rPr>
              <w:t>特殊审核：□扩大认证范围</w:t>
            </w:r>
            <w:r>
              <w:rPr>
                <w:rFonts w:hint="eastAsia"/>
                <w:sz w:val="21"/>
                <w:szCs w:val="21"/>
              </w:rPr>
              <w:sym w:font="Wingdings 2" w:char="0052"/>
            </w:r>
            <w:r>
              <w:rPr>
                <w:rFonts w:hint="eastAsia"/>
                <w:sz w:val="21"/>
                <w:szCs w:val="21"/>
              </w:rPr>
              <w:t>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5" w:name="审核范围"/>
            <w:r>
              <w:rPr>
                <w:sz w:val="21"/>
                <w:szCs w:val="21"/>
              </w:rPr>
              <w:t>EC：资质范围内水利水电工程施工</w:t>
            </w:r>
          </w:p>
          <w:p>
            <w:pPr>
              <w:tabs>
                <w:tab w:val="left" w:pos="0"/>
              </w:tabs>
              <w:jc w:val="left"/>
              <w:rPr>
                <w:sz w:val="21"/>
                <w:szCs w:val="21"/>
              </w:rPr>
            </w:pPr>
            <w:r>
              <w:rPr>
                <w:sz w:val="21"/>
                <w:szCs w:val="21"/>
              </w:rPr>
              <w:t>E：资质范围内水利水电工程施工所涉及场所的相关环境管理活动</w:t>
            </w:r>
          </w:p>
          <w:p>
            <w:pPr>
              <w:tabs>
                <w:tab w:val="left" w:pos="0"/>
              </w:tabs>
              <w:jc w:val="left"/>
              <w:rPr>
                <w:sz w:val="21"/>
                <w:szCs w:val="21"/>
              </w:rPr>
            </w:pPr>
            <w:r>
              <w:rPr>
                <w:sz w:val="21"/>
                <w:szCs w:val="21"/>
              </w:rPr>
              <w:t>O：资质范围内水利水电工程施工所涉及场所的相关职业健康安全管理活动</w:t>
            </w:r>
            <w:bookmarkEnd w:id="25"/>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6" w:name="专业代码"/>
            <w:r>
              <w:rPr>
                <w:sz w:val="21"/>
                <w:szCs w:val="21"/>
              </w:rPr>
              <w:t>EC：28.05.01</w:t>
            </w:r>
          </w:p>
          <w:p>
            <w:pPr>
              <w:tabs>
                <w:tab w:val="left" w:pos="0"/>
              </w:tabs>
              <w:rPr>
                <w:sz w:val="21"/>
                <w:szCs w:val="21"/>
              </w:rPr>
            </w:pPr>
            <w:r>
              <w:rPr>
                <w:sz w:val="21"/>
                <w:szCs w:val="21"/>
              </w:rPr>
              <w:t>E：28.05.01</w:t>
            </w:r>
          </w:p>
          <w:p>
            <w:pPr>
              <w:tabs>
                <w:tab w:val="left" w:pos="0"/>
              </w:tabs>
              <w:rPr>
                <w:sz w:val="21"/>
                <w:szCs w:val="21"/>
              </w:rPr>
            </w:pPr>
            <w:r>
              <w:rPr>
                <w:sz w:val="21"/>
                <w:szCs w:val="21"/>
              </w:rPr>
              <w:t>O：28.05.01</w:t>
            </w:r>
            <w:bookmarkEnd w:id="26"/>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7" w:name="删减条款"/>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周文廷</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2022-N1QMS-2244880</w:t>
            </w:r>
          </w:p>
          <w:p>
            <w:pPr>
              <w:ind w:left="117"/>
              <w:jc w:val="center"/>
              <w:rPr>
                <w:sz w:val="21"/>
                <w:szCs w:val="21"/>
              </w:rPr>
            </w:pPr>
            <w:r>
              <w:rPr>
                <w:sz w:val="21"/>
                <w:szCs w:val="21"/>
              </w:rPr>
              <w:t>2021-N1EMS-1244880</w:t>
            </w:r>
          </w:p>
          <w:p>
            <w:pPr>
              <w:ind w:left="117"/>
              <w:jc w:val="center"/>
              <w:rPr>
                <w:sz w:val="21"/>
                <w:szCs w:val="21"/>
              </w:rPr>
            </w:pPr>
            <w:r>
              <w:rPr>
                <w:sz w:val="21"/>
                <w:szCs w:val="21"/>
              </w:rPr>
              <w:t>2022-N1OHSMS-1244880</w:t>
            </w:r>
          </w:p>
        </w:tc>
        <w:tc>
          <w:tcPr>
            <w:tcW w:w="3684" w:type="dxa"/>
            <w:gridSpan w:val="9"/>
            <w:vAlign w:val="center"/>
          </w:tcPr>
          <w:p>
            <w:pPr>
              <w:jc w:val="center"/>
              <w:rPr>
                <w:sz w:val="21"/>
                <w:szCs w:val="21"/>
              </w:rPr>
            </w:pPr>
            <w:r>
              <w:rPr>
                <w:sz w:val="21"/>
                <w:szCs w:val="21"/>
              </w:rPr>
              <w:t>EC:28.05.01</w:t>
            </w:r>
          </w:p>
          <w:p>
            <w:pPr>
              <w:jc w:val="center"/>
              <w:rPr>
                <w:sz w:val="21"/>
                <w:szCs w:val="21"/>
              </w:rPr>
            </w:pPr>
            <w:r>
              <w:rPr>
                <w:sz w:val="21"/>
                <w:szCs w:val="21"/>
              </w:rPr>
              <w:t>E:28.05.01</w:t>
            </w:r>
          </w:p>
          <w:p>
            <w:pPr>
              <w:jc w:val="center"/>
              <w:rPr>
                <w:sz w:val="21"/>
                <w:szCs w:val="21"/>
              </w:rPr>
            </w:pPr>
            <w:r>
              <w:rPr>
                <w:sz w:val="21"/>
                <w:szCs w:val="21"/>
              </w:rPr>
              <w:t>O:28.05.01</w:t>
            </w:r>
          </w:p>
        </w:tc>
        <w:tc>
          <w:tcPr>
            <w:tcW w:w="1560" w:type="dxa"/>
            <w:gridSpan w:val="2"/>
            <w:vAlign w:val="center"/>
          </w:tcPr>
          <w:p>
            <w:pPr>
              <w:jc w:val="center"/>
              <w:rPr>
                <w:sz w:val="21"/>
                <w:szCs w:val="21"/>
              </w:rPr>
            </w:pPr>
            <w:r>
              <w:rPr>
                <w:sz w:val="21"/>
                <w:szCs w:val="21"/>
              </w:rPr>
              <w:t>13831886852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张锐</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2023-N1QMS-2251646</w:t>
            </w:r>
          </w:p>
          <w:p>
            <w:pPr>
              <w:ind w:left="117"/>
              <w:jc w:val="center"/>
              <w:rPr>
                <w:sz w:val="21"/>
                <w:szCs w:val="21"/>
              </w:rPr>
            </w:pPr>
            <w:r>
              <w:rPr>
                <w:sz w:val="21"/>
                <w:szCs w:val="21"/>
              </w:rPr>
              <w:t>2023-N1EMS-1251646</w:t>
            </w:r>
          </w:p>
          <w:p>
            <w:pPr>
              <w:ind w:left="117"/>
              <w:jc w:val="center"/>
              <w:rPr>
                <w:sz w:val="21"/>
                <w:szCs w:val="21"/>
              </w:rPr>
            </w:pPr>
            <w:r>
              <w:rPr>
                <w:sz w:val="21"/>
                <w:szCs w:val="21"/>
              </w:rPr>
              <w:t>2023-N1OHSMS-1251646</w:t>
            </w:r>
          </w:p>
        </w:tc>
        <w:tc>
          <w:tcPr>
            <w:tcW w:w="3684" w:type="dxa"/>
            <w:gridSpan w:val="9"/>
            <w:vAlign w:val="center"/>
          </w:tcPr>
          <w:p>
            <w:pPr>
              <w:jc w:val="center"/>
              <w:rPr>
                <w:sz w:val="21"/>
                <w:szCs w:val="21"/>
              </w:rPr>
            </w:pPr>
            <w:r>
              <w:rPr>
                <w:sz w:val="21"/>
                <w:szCs w:val="21"/>
              </w:rPr>
              <w:t>EC:28.05.01</w:t>
            </w:r>
          </w:p>
          <w:p>
            <w:pPr>
              <w:jc w:val="center"/>
              <w:rPr>
                <w:sz w:val="21"/>
                <w:szCs w:val="21"/>
              </w:rPr>
            </w:pPr>
            <w:r>
              <w:rPr>
                <w:sz w:val="21"/>
                <w:szCs w:val="21"/>
              </w:rPr>
              <w:t>E:28.05.01</w:t>
            </w:r>
          </w:p>
          <w:p>
            <w:pPr>
              <w:jc w:val="center"/>
              <w:rPr>
                <w:sz w:val="21"/>
                <w:szCs w:val="21"/>
              </w:rPr>
            </w:pPr>
            <w:r>
              <w:rPr>
                <w:sz w:val="21"/>
                <w:szCs w:val="21"/>
              </w:rPr>
              <w:t>O:28.05.01</w:t>
            </w:r>
          </w:p>
        </w:tc>
        <w:tc>
          <w:tcPr>
            <w:tcW w:w="1560" w:type="dxa"/>
            <w:gridSpan w:val="2"/>
            <w:vAlign w:val="center"/>
          </w:tcPr>
          <w:p>
            <w:pPr>
              <w:jc w:val="center"/>
              <w:rPr>
                <w:sz w:val="21"/>
                <w:szCs w:val="21"/>
              </w:rPr>
            </w:pPr>
            <w:r>
              <w:rPr>
                <w:sz w:val="21"/>
                <w:szCs w:val="21"/>
              </w:rPr>
              <w:t>13315050769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C</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周文</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2023-N1EMS-3226478</w:t>
            </w:r>
          </w:p>
          <w:p>
            <w:pPr>
              <w:ind w:left="117"/>
              <w:jc w:val="center"/>
              <w:rPr>
                <w:sz w:val="21"/>
                <w:szCs w:val="21"/>
              </w:rPr>
            </w:pPr>
            <w:r>
              <w:rPr>
                <w:sz w:val="21"/>
                <w:szCs w:val="21"/>
              </w:rPr>
              <w:t>2020-N1OHSMS-2226478</w:t>
            </w:r>
          </w:p>
        </w:tc>
        <w:tc>
          <w:tcPr>
            <w:tcW w:w="3684" w:type="dxa"/>
            <w:gridSpan w:val="9"/>
            <w:vAlign w:val="center"/>
          </w:tcPr>
          <w:p>
            <w:pPr>
              <w:jc w:val="center"/>
              <w:rPr>
                <w:sz w:val="21"/>
                <w:szCs w:val="21"/>
              </w:rPr>
            </w:pPr>
          </w:p>
        </w:tc>
        <w:tc>
          <w:tcPr>
            <w:tcW w:w="1560" w:type="dxa"/>
            <w:gridSpan w:val="2"/>
            <w:vAlign w:val="center"/>
          </w:tcPr>
          <w:p>
            <w:pPr>
              <w:jc w:val="center"/>
              <w:rPr>
                <w:sz w:val="21"/>
                <w:szCs w:val="21"/>
              </w:rPr>
            </w:pPr>
            <w:r>
              <w:rPr>
                <w:sz w:val="21"/>
                <w:szCs w:val="21"/>
              </w:rPr>
              <w:t>18171336193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pPr>
              <w:tabs>
                <w:tab w:val="left" w:pos="473"/>
              </w:tabs>
              <w:jc w:val="left"/>
              <w:rPr>
                <w:rFonts w:hint="eastAsia" w:eastAsia="宋体"/>
                <w:sz w:val="21"/>
                <w:szCs w:val="21"/>
                <w:lang w:eastAsia="zh-CN"/>
              </w:rPr>
            </w:pPr>
            <w:r>
              <w:rPr>
                <w:rFonts w:hint="eastAsia"/>
                <w:b/>
                <w:bCs/>
                <w:sz w:val="21"/>
                <w:szCs w:val="21"/>
                <w:lang w:eastAsia="zh-CN"/>
              </w:rPr>
              <w:t>初审二阶段重新</w:t>
            </w:r>
            <w:bookmarkStart w:id="30" w:name="_GoBack"/>
            <w:bookmarkEnd w:id="30"/>
            <w:r>
              <w:rPr>
                <w:rFonts w:hint="eastAsia"/>
                <w:b/>
                <w:bCs/>
                <w:sz w:val="21"/>
                <w:szCs w:val="21"/>
                <w:lang w:eastAsia="zh-CN"/>
              </w:rPr>
              <w:t>审核，审核关注点，详见“专项</w:t>
            </w:r>
            <w:r>
              <w:rPr>
                <w:rFonts w:hint="eastAsia"/>
                <w:b/>
                <w:bCs/>
                <w:sz w:val="21"/>
                <w:szCs w:val="21"/>
                <w:lang w:val="en-US" w:eastAsia="zh-CN"/>
              </w:rPr>
              <w:t>监督</w:t>
            </w:r>
            <w:r>
              <w:rPr>
                <w:rFonts w:hint="eastAsia"/>
                <w:b/>
                <w:bCs/>
                <w:sz w:val="21"/>
                <w:szCs w:val="21"/>
                <w:lang w:eastAsia="zh-CN"/>
              </w:rPr>
              <w:t>不符合报告”。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8" w:name="审核派遣人"/>
            <w:bookmarkEnd w:id="28"/>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9" w:name="审批日期"/>
            <w:r>
              <w:rPr>
                <w:rFonts w:hint="eastAsia"/>
                <w:sz w:val="21"/>
                <w:szCs w:val="21"/>
              </w:rPr>
              <w:t>2023-08-31</w:t>
            </w:r>
            <w:bookmarkEnd w:id="29"/>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UxN2YyZDgwNjJmNGQ5Y2NiZWM1ZjcwZjk3MWQ2ZDAifQ=="/>
  </w:docVars>
  <w:rsids>
    <w:rsidRoot w:val="00000000"/>
    <w:rsid w:val="038F0CB2"/>
    <w:rsid w:val="12CE1A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1231</Words>
  <Characters>1709</Characters>
  <Lines>11</Lines>
  <Paragraphs>3</Paragraphs>
  <TotalTime>1</TotalTime>
  <ScaleCrop>false</ScaleCrop>
  <LinksUpToDate>false</LinksUpToDate>
  <CharactersWithSpaces>1753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Joy</cp:lastModifiedBy>
  <dcterms:modified xsi:type="dcterms:W3CDTF">2023-09-02T10:10:42Z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2052-12.1.0.15120</vt:lpwstr>
  </property>
</Properties>
</file>