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四川锐恩智铁电气设备有限责任公司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pStyle w:val="11"/>
        <w:numPr>
          <w:ilvl w:val="0"/>
          <w:numId w:val="1"/>
        </w:numPr>
        <w:ind w:left="-142" w:hanging="709" w:firstLineChars="0"/>
        <w:rPr>
          <w:rFonts w:hint="eastAsia" w:ascii="宋体" w:hAnsi="宋体" w:cs="Times New Roman"/>
          <w:b/>
          <w:color w:val="000000" w:themeColor="text1"/>
          <w:sz w:val="26"/>
          <w:szCs w:val="26"/>
        </w:rPr>
      </w:pPr>
      <w:r>
        <w:rPr>
          <w:rFonts w:hint="eastAsia" w:ascii="宋体" w:hAnsi="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四川锐恩智铁电气设备有限责任公司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绵阳科创区创新中心2号楼307室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四川省绵阳市高新区普明中街97号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刘凯</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0816-2388919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0816-2388919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王江丽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5" w:name="最高管理者"/>
            <w:bookmarkEnd w:id="15"/>
            <w:r>
              <w:rPr>
                <w:rFonts w:hint="eastAsia" w:ascii="宋体" w:hAnsi="宋体" w:cs="Times New Roman"/>
                <w:b/>
                <w:color w:val="000000" w:themeColor="text1"/>
                <w:sz w:val="20"/>
                <w:szCs w:val="20"/>
                <w:lang w:val="en-US" w:eastAsia="zh-CN"/>
              </w:rPr>
              <w:t>刘凯</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电气化设备、高速铁路牵引供电专用检测与检修设备（工具）、可视化监测设备的设计开发及销售服务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Cs w:val="21"/>
                <w:lang w:val="en-US" w:eastAsia="zh-CN"/>
              </w:rPr>
              <w:t>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Cs w:val="21"/>
                <w:lang w:val="en-US" w:eastAsia="zh-CN"/>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电气化设备、高速铁路牵引供电专用检测与检修设备（工具）、可视化监测设备的设计开发及销售服务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val="en-US" w:eastAsia="zh-CN"/>
              </w:rPr>
            </w:pPr>
            <w:r>
              <w:rPr>
                <w:rFonts w:hint="eastAsia" w:ascii="宋体" w:hAnsi="宋体" w:cs="Times New Roman"/>
                <w:szCs w:val="21"/>
              </w:rPr>
              <w:t>道路车辆　电气及电子设备的环境条件和试验GB/T 28046-2013</w:t>
            </w:r>
            <w:r>
              <w:rPr>
                <w:rFonts w:hint="eastAsia" w:ascii="宋体" w:hAnsi="宋体" w:cs="Times New Roman"/>
                <w:szCs w:val="21"/>
                <w:lang w:eastAsia="zh-CN"/>
              </w:rPr>
              <w:t>、</w:t>
            </w:r>
            <w:r>
              <w:rPr>
                <w:rFonts w:hint="eastAsia" w:ascii="宋体" w:hAnsi="宋体" w:cs="Times New Roman"/>
                <w:szCs w:val="21"/>
              </w:rPr>
              <w:t>轨道交通　地面装置　交流开关设备的特殊要求　第3-1部分：交流牵引系统专用测量、控制和保护装置　应用指南GB/T 32580.301-2016</w:t>
            </w:r>
            <w:r>
              <w:rPr>
                <w:rFonts w:hint="eastAsia" w:ascii="宋体" w:hAnsi="宋体" w:cs="Times New Roman"/>
                <w:szCs w:val="21"/>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2019年8月20</w:t>
      </w:r>
      <w:r>
        <w:rPr>
          <w:rFonts w:hint="eastAsia" w:ascii="Times New Roman" w:hAnsi="Times New Roman" w:cs="Times New Roman"/>
          <w:b/>
          <w:color w:val="000000" w:themeColor="text1"/>
          <w:spacing w:val="-10"/>
          <w:szCs w:val="21"/>
          <w:lang w:val="en-US" w:eastAsia="zh-CN"/>
        </w:rPr>
        <w:t>日至2020年03月31日。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2"/>
              <w:spacing w:line="360" w:lineRule="auto"/>
              <w:ind w:firstLine="420" w:firstLineChars="200"/>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pStyle w:val="2"/>
              <w:spacing w:line="360" w:lineRule="auto"/>
              <w:ind w:firstLine="420" w:firstLineChars="200"/>
              <w:rPr>
                <w:rFonts w:hint="eastAsia" w:ascii="宋体" w:hAnsi="宋体"/>
                <w:color w:val="000000" w:themeColor="text1"/>
              </w:rPr>
            </w:pPr>
            <w:r>
              <w:rPr>
                <w:rFonts w:hint="eastAsia" w:ascii="宋体" w:hAnsi="宋体"/>
                <w:color w:val="000000" w:themeColor="text1"/>
              </w:rPr>
              <w:t>管理方针：</w:t>
            </w:r>
          </w:p>
          <w:p>
            <w:pPr>
              <w:pStyle w:val="2"/>
              <w:spacing w:line="360" w:lineRule="auto"/>
              <w:ind w:firstLine="420" w:firstLineChars="200"/>
              <w:rPr>
                <w:rFonts w:hAnsi="宋体" w:cs="宋体"/>
                <w:color w:val="000000"/>
                <w:szCs w:val="24"/>
              </w:rPr>
            </w:pPr>
            <w:r>
              <w:rPr>
                <w:rFonts w:hint="eastAsia" w:hAnsi="宋体" w:cs="宋体"/>
                <w:color w:val="000000"/>
                <w:szCs w:val="24"/>
              </w:rPr>
              <w:t>经营优质产品，提供完善服务，</w:t>
            </w:r>
          </w:p>
          <w:p>
            <w:pPr>
              <w:pStyle w:val="2"/>
              <w:spacing w:line="360" w:lineRule="auto"/>
              <w:ind w:firstLine="420" w:firstLineChars="200"/>
              <w:rPr>
                <w:rFonts w:hint="eastAsia" w:eastAsia="宋体"/>
                <w:b/>
                <w:color w:val="000000" w:themeColor="text1"/>
                <w:lang w:val="en-US" w:eastAsia="zh-CN"/>
              </w:rPr>
            </w:pPr>
            <w:r>
              <w:rPr>
                <w:rFonts w:hint="eastAsia" w:hAnsi="宋体" w:cs="宋体"/>
                <w:color w:val="000000"/>
                <w:szCs w:val="24"/>
              </w:rPr>
              <w:t>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b/>
                <w:bCs/>
                <w:szCs w:val="21"/>
              </w:rPr>
              <w:t>电气化设备、高速铁路牵引供电专用检测与检修设备（工具）、可视化监测设备的设计开发及销售服务</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cs="宋体"/>
                <w:color w:val="000000"/>
                <w:szCs w:val="24"/>
                <w:lang w:val="en-US" w:eastAsia="zh-CN"/>
              </w:rPr>
              <w:t>设计开发</w:t>
            </w:r>
            <w:r>
              <w:rPr>
                <w:rFonts w:ascii="Arial" w:hAnsi="Arial" w:cs="Arial"/>
                <w:szCs w:val="22"/>
              </w:rPr>
              <w:t>过程</w:t>
            </w:r>
            <w:r>
              <w:rPr>
                <w:rFonts w:hint="eastAsia" w:ascii="Arial" w:hAnsi="Arial" w:cs="Arial"/>
                <w:szCs w:val="22"/>
              </w:rPr>
              <w:t>、销售</w:t>
            </w:r>
            <w:r>
              <w:rPr>
                <w:rFonts w:hint="eastAsia" w:ascii="Arial" w:hAnsi="Arial" w:cs="Arial"/>
                <w:szCs w:val="22"/>
                <w:lang w:val="en-US" w:eastAsia="zh-CN"/>
              </w:rPr>
              <w:t>服务</w:t>
            </w:r>
            <w:r>
              <w:rPr>
                <w:rFonts w:hint="eastAsia" w:ascii="Arial" w:hAnsi="Arial" w:cs="Arial"/>
                <w:szCs w:val="22"/>
              </w:rPr>
              <w:t>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4" o:spid="_x0000_s2054"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360" w:lineRule="auto"/>
              <w:jc w:val="left"/>
              <w:rPr>
                <w:rFonts w:ascii="宋体" w:hAnsi="宋体" w:cs="宋体"/>
                <w:color w:val="000000"/>
                <w:szCs w:val="24"/>
              </w:rPr>
            </w:pPr>
            <w:r>
              <w:rPr>
                <w:rFonts w:hint="eastAsia" w:ascii="宋体" w:hAnsi="宋体" w:cs="宋体"/>
                <w:color w:val="000000"/>
                <w:szCs w:val="24"/>
              </w:rPr>
              <w:t>1、软件开发合格率100%；</w:t>
            </w:r>
          </w:p>
          <w:p>
            <w:pPr>
              <w:spacing w:line="360" w:lineRule="auto"/>
              <w:jc w:val="left"/>
              <w:rPr>
                <w:rFonts w:ascii="宋体" w:hAnsi="宋体"/>
                <w:b/>
                <w:color w:val="000000" w:themeColor="text1"/>
              </w:rPr>
            </w:pPr>
            <w:r>
              <w:rPr>
                <w:rFonts w:hint="eastAsia" w:ascii="宋体" w:hAnsi="宋体" w:cs="宋体"/>
                <w:color w:val="000000"/>
                <w:szCs w:val="24"/>
              </w:rPr>
              <w:t>2、顾客满意度达到90分以上。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rPr>
            </w:pPr>
            <w:r>
              <w:rPr>
                <w:rFonts w:hint="eastAsia" w:ascii="宋体" w:hAnsi="宋体"/>
                <w:b/>
                <w:color w:val="000000" w:themeColor="text1"/>
                <w:sz w:val="20"/>
                <w:szCs w:val="20"/>
                <w:highlight w:val="none"/>
              </w:rPr>
              <w:t>设</w:t>
            </w:r>
            <w:r>
              <w:rPr>
                <w:rFonts w:hint="eastAsia" w:ascii="宋体" w:hAnsi="宋体"/>
                <w:bCs/>
                <w:iCs/>
              </w:rPr>
              <w:t>备设施（包括信息系统）、</w:t>
            </w:r>
          </w:p>
          <w:p>
            <w:pPr>
              <w:spacing w:line="300" w:lineRule="exact"/>
              <w:rPr>
                <w:rFonts w:ascii="宋体" w:hAnsi="宋体"/>
                <w:b/>
                <w:color w:val="000000" w:themeColor="text1"/>
                <w:sz w:val="20"/>
                <w:szCs w:val="20"/>
                <w:highlight w:val="none"/>
              </w:rPr>
            </w:pPr>
            <w:r>
              <w:rPr>
                <w:rFonts w:hint="eastAsia" w:ascii="宋体" w:hAnsi="宋体"/>
                <w:bCs/>
                <w:iCs/>
              </w:rPr>
              <w:t>办公场所面积</w:t>
            </w:r>
            <w:r>
              <w:rPr>
                <w:rFonts w:hint="eastAsia" w:ascii="宋体" w:hAnsi="宋体"/>
                <w:bCs/>
                <w:iCs/>
                <w:lang w:val="en-US" w:eastAsia="zh-CN"/>
              </w:rPr>
              <w:t>130</w:t>
            </w:r>
            <w:r>
              <w:rPr>
                <w:rFonts w:hint="eastAsia" w:ascii="宋体" w:hAnsi="宋体"/>
                <w:bCs/>
                <w:iCs/>
              </w:rPr>
              <w:t>平方米左右.主要生产设备包括</w:t>
            </w:r>
            <w:r>
              <w:rPr>
                <w:rFonts w:hint="eastAsia" w:ascii="宋体" w:hAnsi="宋体"/>
                <w:bCs/>
                <w:iCs/>
                <w:lang w:eastAsia="zh-CN"/>
              </w:rPr>
              <w:t>：</w:t>
            </w:r>
            <w:r>
              <w:rPr>
                <w:rFonts w:hint="eastAsia" w:ascii="宋体" w:hAnsi="宋体"/>
                <w:bCs/>
                <w:iCs/>
                <w:lang w:val="en-US" w:eastAsia="zh-CN"/>
              </w:rPr>
              <w:t>硬件（电脑、打印机</w:t>
            </w:r>
            <w:r>
              <w:rPr>
                <w:rFonts w:hint="eastAsia" w:ascii="宋体" w:hAnsi="宋体"/>
                <w:bCs/>
                <w:iCs/>
              </w:rPr>
              <w:t>等</w:t>
            </w:r>
            <w:r>
              <w:rPr>
                <w:rFonts w:hint="eastAsia" w:ascii="宋体" w:hAnsi="宋体"/>
                <w:bCs/>
                <w:iCs/>
                <w:lang w:val="en-US" w:eastAsia="zh-CN"/>
              </w:rPr>
              <w:t>)、软件（</w:t>
            </w:r>
            <w:r>
              <w:rPr>
                <w:rFonts w:hint="eastAsia" w:ascii="宋体" w:hAnsi="宋体"/>
                <w:color w:val="000000"/>
                <w:szCs w:val="21"/>
              </w:rPr>
              <w:t>Bugfree开源测试管理工具（软件）、Watir开源功能自动化测试工具（软件）</w:t>
            </w:r>
            <w:r>
              <w:rPr>
                <w:rFonts w:hint="eastAsia" w:ascii="宋体" w:hAnsi="宋体"/>
                <w:bCs/>
                <w:iCs/>
                <w:lang w:val="en-US" w:eastAsia="zh-CN"/>
              </w:rPr>
              <w:t>）</w:t>
            </w:r>
            <w:r>
              <w:rPr>
                <w:rFonts w:hint="eastAsia" w:ascii="宋体" w:hAnsi="宋体"/>
                <w:bCs/>
                <w:iCs/>
                <w:lang w:eastAsia="zh-CN"/>
              </w:rPr>
              <w:t>，可以</w:t>
            </w:r>
            <w:r>
              <w:rPr>
                <w:rFonts w:hint="eastAsia" w:ascii="宋体" w:hAnsi="宋体"/>
                <w:bCs/>
                <w:iCs/>
              </w:rPr>
              <w:t>满足生产需要。对设备按月方式进行护保养，并实施。特种设备：</w:t>
            </w:r>
            <w:r>
              <w:rPr>
                <w:rFonts w:hint="eastAsia" w:ascii="宋体" w:hAnsi="宋体"/>
                <w:bCs/>
                <w:iCs/>
                <w:lang w:val="en-US"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val="en-US" w:eastAsia="zh-CN"/>
              </w:rPr>
              <w:t>办公室</w:t>
            </w:r>
            <w:r>
              <w:rPr>
                <w:rFonts w:hint="eastAsia" w:ascii="宋体" w:hAnsi="宋体" w:cs="宋体"/>
                <w:szCs w:val="21"/>
              </w:rPr>
              <w:t>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szCs w:val="21"/>
              </w:rPr>
              <w:t>公司只对</w:t>
            </w:r>
            <w:r>
              <w:rPr>
                <w:rFonts w:hint="eastAsia" w:ascii="宋体" w:hAnsi="宋体"/>
                <w:szCs w:val="21"/>
                <w:lang w:val="en-US" w:eastAsia="zh-CN"/>
              </w:rPr>
              <w:t>产品的</w:t>
            </w:r>
            <w:r>
              <w:rPr>
                <w:rFonts w:hint="eastAsia" w:ascii="宋体" w:hAnsi="宋体"/>
                <w:szCs w:val="21"/>
              </w:rPr>
              <w:t>名称、规格型号、外观、质量证明等进行验证；质量技术特性由供方提供，故公司无监视和测量设备；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9</w:t>
            </w:r>
            <w:r>
              <w:rPr>
                <w:rFonts w:hint="eastAsia" w:ascii="宋体" w:hAnsi="宋体" w:cs="宋体"/>
                <w:color w:val="000000"/>
                <w:szCs w:val="21"/>
              </w:rPr>
              <w:t>月</w:t>
            </w:r>
            <w:r>
              <w:rPr>
                <w:rFonts w:hint="eastAsia" w:ascii="宋体" w:hAnsi="宋体" w:cs="宋体"/>
                <w:color w:val="000000"/>
                <w:szCs w:val="21"/>
                <w:lang w:val="en-US" w:eastAsia="zh-CN"/>
              </w:rPr>
              <w:t>-2020年3月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98.5%</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18</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4"/>
              </w:rPr>
              <w:t>涉及行政部不符合标准7.2条款未按照培训计划进行2019年10月份上旬的培训工作</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12</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72576" behindDoc="0" locked="0" layoutInCell="1" allowOverlap="1">
            <wp:simplePos x="0" y="0"/>
            <wp:positionH relativeFrom="column">
              <wp:posOffset>1699895</wp:posOffset>
            </wp:positionH>
            <wp:positionV relativeFrom="paragraph">
              <wp:posOffset>278130</wp:posOffset>
            </wp:positionV>
            <wp:extent cx="695325" cy="491490"/>
            <wp:effectExtent l="0" t="0" r="9525"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695325" cy="49149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2020年3月31日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843" w:firstLineChars="400"/>
        <w:jc w:val="left"/>
        <w:rPr>
          <w:rFonts w:hint="default" w:eastAsia="宋体"/>
          <w:b/>
          <w:color w:val="000000" w:themeColor="text1"/>
          <w:szCs w:val="21"/>
          <w:lang w:val="en-US" w:eastAsia="zh-CN"/>
        </w:rPr>
      </w:pPr>
      <w:r>
        <w:rPr>
          <w:rFonts w:hint="eastAsia"/>
          <w:b/>
          <w:color w:val="000000" w:themeColor="text1"/>
          <w:szCs w:val="21"/>
        </w:rPr>
        <w:drawing>
          <wp:anchor distT="0" distB="0" distL="114300" distR="114300" simplePos="0" relativeHeight="251673600" behindDoc="0" locked="0" layoutInCell="1" allowOverlap="1">
            <wp:simplePos x="0" y="0"/>
            <wp:positionH relativeFrom="column">
              <wp:posOffset>1387475</wp:posOffset>
            </wp:positionH>
            <wp:positionV relativeFrom="paragraph">
              <wp:posOffset>43815</wp:posOffset>
            </wp:positionV>
            <wp:extent cx="539750" cy="381635"/>
            <wp:effectExtent l="0" t="0" r="12700" b="18415"/>
            <wp:wrapSquare wrapText="bothSides"/>
            <wp:docPr id="4" name="图片 4"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签名"/>
                    <pic:cNvPicPr>
                      <a:picLocks noChangeAspect="1"/>
                    </pic:cNvPicPr>
                  </pic:nvPicPr>
                  <pic:blipFill>
                    <a:blip r:embed="rId6"/>
                    <a:stretch>
                      <a:fillRect/>
                    </a:stretch>
                  </pic:blipFill>
                  <pic:spPr>
                    <a:xfrm>
                      <a:off x="0" y="0"/>
                      <a:ext cx="539750" cy="381635"/>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2020年4月8日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1" w:name="_GoBack"/>
      <w:bookmarkEnd w:id="2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CD6D27"/>
    <w:rsid w:val="095B5693"/>
    <w:rsid w:val="09CA04C8"/>
    <w:rsid w:val="0EEE6ECE"/>
    <w:rsid w:val="106D01AF"/>
    <w:rsid w:val="18DE7CA5"/>
    <w:rsid w:val="1B462B9D"/>
    <w:rsid w:val="1B8E4DEF"/>
    <w:rsid w:val="20D05512"/>
    <w:rsid w:val="23F93B72"/>
    <w:rsid w:val="249B40AE"/>
    <w:rsid w:val="26642D43"/>
    <w:rsid w:val="2DBA399A"/>
    <w:rsid w:val="34891A1E"/>
    <w:rsid w:val="373F0562"/>
    <w:rsid w:val="3ECF4790"/>
    <w:rsid w:val="3EF51329"/>
    <w:rsid w:val="3F484B82"/>
    <w:rsid w:val="427E7B2A"/>
    <w:rsid w:val="444850D9"/>
    <w:rsid w:val="473B3C88"/>
    <w:rsid w:val="48F821BF"/>
    <w:rsid w:val="49E034B7"/>
    <w:rsid w:val="4A23043D"/>
    <w:rsid w:val="4C105386"/>
    <w:rsid w:val="4DD039CB"/>
    <w:rsid w:val="4E3802BB"/>
    <w:rsid w:val="4E7F1291"/>
    <w:rsid w:val="51466F2F"/>
    <w:rsid w:val="529E4B48"/>
    <w:rsid w:val="56914324"/>
    <w:rsid w:val="58E347BC"/>
    <w:rsid w:val="5A9F4FEA"/>
    <w:rsid w:val="5AF86A19"/>
    <w:rsid w:val="5E697360"/>
    <w:rsid w:val="60D10FD7"/>
    <w:rsid w:val="60DA0F23"/>
    <w:rsid w:val="612447E8"/>
    <w:rsid w:val="61430D8D"/>
    <w:rsid w:val="61812794"/>
    <w:rsid w:val="639F0597"/>
    <w:rsid w:val="63AD2177"/>
    <w:rsid w:val="67665349"/>
    <w:rsid w:val="689D1ADC"/>
    <w:rsid w:val="69EE560B"/>
    <w:rsid w:val="6D1B65DE"/>
    <w:rsid w:val="6DA72F4D"/>
    <w:rsid w:val="6FE067C8"/>
    <w:rsid w:val="71D129C4"/>
    <w:rsid w:val="73C30A2B"/>
    <w:rsid w:val="76737E46"/>
    <w:rsid w:val="788C2666"/>
    <w:rsid w:val="793247DA"/>
    <w:rsid w:val="79A14D96"/>
    <w:rsid w:val="7B875AE5"/>
    <w:rsid w:val="7BB143F1"/>
    <w:rsid w:val="7DA27B7D"/>
    <w:rsid w:val="7E822353"/>
    <w:rsid w:val="7F5B7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kern w:val="2"/>
      <w:sz w:val="21"/>
      <w:lang w:eastAsia="zh-CN"/>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2020-04-14T04:57:21Z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