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江西铜业铅锌金属有限公司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2023年09月05日 上午至2023年09月06日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