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0009-201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44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9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15" w:type="dxa"/>
            <w:gridSpan w:val="3"/>
            <w:vAlign w:val="center"/>
          </w:tcPr>
          <w:p>
            <w:bookmarkStart w:id="1" w:name="_GoBack"/>
            <w:bookmarkEnd w:id="1"/>
            <w:r>
              <w:rPr>
                <w:rFonts w:hint="eastAsia" w:ascii="宋体" w:hAnsi="宋体"/>
                <w:kern w:val="0"/>
                <w:sz w:val="21"/>
                <w:szCs w:val="21"/>
              </w:rPr>
              <w:t>球体表面粗糙度检测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Arial" w:hAnsi="宋体" w:cs="Arial"/>
                <w:bCs/>
              </w:rPr>
              <w:t>Ra≤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球体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工艺图：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3STQ9RDG-03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r>
              <w:t>1.</w:t>
            </w:r>
            <w:r>
              <w:rPr>
                <w:rFonts w:hint="eastAsia"/>
                <w:szCs w:val="21"/>
              </w:rPr>
              <w:t>球体表面粗糙度要求</w:t>
            </w:r>
            <w:r>
              <w:rPr>
                <w:rFonts w:hint="eastAsia"/>
              </w:rPr>
              <w:t>控制在（</w:t>
            </w:r>
            <w:r>
              <w:rPr>
                <w:rFonts w:hint="eastAsia" w:ascii="Arial" w:hAnsi="宋体" w:cs="Arial"/>
                <w:bCs/>
              </w:rPr>
              <w:t>Ra≤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szCs w:val="21"/>
              </w:rPr>
              <w:t>T=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=0.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bCs/>
              </w:rPr>
              <w:t>μm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 xml:space="preserve">(取1/3)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t>3.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导出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不确定度：</w:t>
            </w:r>
          </w:p>
          <w:p>
            <w:pPr>
              <w:ind w:firstLine="840" w:firstLineChars="4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=T/2Mc</w:t>
            </w:r>
            <w:r>
              <w:rPr>
                <w:rFonts w:hint="eastAsia" w:ascii="宋体" w:hAnsi="宋体"/>
                <w:lang w:val="en-US" w:eastAsia="zh-CN"/>
              </w:rPr>
              <w:t>p =0.4</w:t>
            </w:r>
            <w:r>
              <w:rPr>
                <w:bCs/>
              </w:rPr>
              <w:t>μm</w:t>
            </w:r>
            <w:r>
              <w:rPr>
                <w:rFonts w:hint="eastAsia" w:ascii="宋体" w:hAnsi="宋体"/>
                <w:lang w:val="en-US" w:eastAsia="zh-CN"/>
              </w:rPr>
              <w:t xml:space="preserve"> /2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 w:ascii="宋体" w:hAnsi="宋体"/>
                <w:lang w:val="en-US" w:eastAsia="zh-CN"/>
              </w:rPr>
              <w:t>3=0.067</w:t>
            </w:r>
            <w:r>
              <w:rPr>
                <w:bCs/>
              </w:rPr>
              <w:t>μm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cp取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  <w:p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 w:ascii="Arial" w:hAnsi="宋体" w:cs="Arial"/>
                <w:bCs/>
              </w:rPr>
              <w:t>≤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扩展测量范围</w:t>
            </w:r>
            <w:r>
              <w:rPr>
                <w:rFonts w:hint="eastAsia"/>
              </w:rPr>
              <w:t>：（0.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粗糙度测量仪</w:t>
            </w:r>
            <w:r>
              <w:rPr>
                <w:rFonts w:hint="eastAsia" w:ascii="宋体" w:hAnsi="宋体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000021027000003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TR200</w:t>
            </w:r>
            <w:r>
              <w:rPr>
                <w:rFonts w:hint="eastAsia"/>
              </w:rPr>
              <w:t>（0.00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81202360</w:t>
            </w:r>
          </w:p>
        </w:tc>
        <w:tc>
          <w:tcPr>
            <w:tcW w:w="1592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2019.6.21</w:t>
            </w:r>
          </w:p>
        </w:tc>
      </w:tr>
    </w:tbl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粗糙度测量仪TR200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 w:ascii="Arial" w:hAnsi="宋体" w:cs="Arial"/>
                <w:bCs/>
              </w:rPr>
              <w:t>Ra（0.005-16</w:t>
            </w:r>
            <w:r>
              <w:rPr>
                <w:rFonts w:ascii="Arial" w:hAnsi="宋体" w:cs="Arial"/>
                <w:bCs/>
              </w:rPr>
              <w:t>）</w:t>
            </w:r>
            <w:r>
              <w:rPr>
                <w:bCs/>
              </w:rPr>
              <w:t>μm</w:t>
            </w:r>
            <w:r>
              <w:rPr>
                <w:rFonts w:hint="eastAsia"/>
                <w:bCs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满足导出计量要求测量范围</w:t>
            </w:r>
            <w:r>
              <w:rPr>
                <w:rFonts w:hint="eastAsia"/>
              </w:rPr>
              <w:t>（0.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  <w:r>
              <w:rPr>
                <w:rFonts w:hint="eastAsia"/>
              </w:rPr>
              <w:t>要求；</w:t>
            </w:r>
          </w:p>
          <w:p>
            <w:pPr>
              <w:ind w:firstLine="420" w:firstLineChars="2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粗糙度测量仪</w:t>
            </w: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/>
                <w:szCs w:val="21"/>
                <w:lang w:val="en-US" w:eastAsia="zh-CN"/>
              </w:rPr>
              <w:t>2019.6.21校准，校准证书中给出的</w:t>
            </w:r>
            <w:r>
              <w:rPr>
                <w:rFonts w:hint="eastAsia"/>
                <w:bCs/>
                <w:lang w:eastAsia="zh-CN"/>
              </w:rPr>
              <w:t>相对扩展不确定度：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，0.4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μm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时，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/>
                <w:bCs/>
                <w:lang w:val="en-US" w:eastAsia="zh-CN"/>
              </w:rPr>
              <w:t>0.4×5.2%=</w:t>
            </w:r>
            <w:r>
              <w:rPr>
                <w:rFonts w:hint="eastAsia" w:hAnsi="宋体" w:asciiTheme="minorAscii"/>
                <w:lang w:val="en-US" w:eastAsia="zh-CN"/>
              </w:rPr>
              <w:t xml:space="preserve"> 0.0208</w:t>
            </w:r>
            <w:r>
              <w:rPr>
                <w:rFonts w:hint="eastAsia" w:hAnsi="宋体" w:asciiTheme="minorAscii"/>
              </w:rPr>
              <w:t>μ</w:t>
            </w:r>
            <w:r>
              <w:rPr>
                <w:rFonts w:hint="eastAsia" w:hAnsi="宋体" w:cs="宋体" w:asciiTheme="minorAscii"/>
                <w:kern w:val="0"/>
                <w:sz w:val="21"/>
                <w:szCs w:val="21"/>
              </w:rPr>
              <w:t>m</w:t>
            </w:r>
            <w:r>
              <w:rPr>
                <w:rFonts w:hint="eastAsia" w:hAnsi="宋体" w:cs="宋体" w:asciiTheme="minorAscii"/>
                <w:kern w:val="0"/>
                <w:sz w:val="21"/>
                <w:szCs w:val="21"/>
                <w:lang w:val="en-US" w:eastAsia="zh-CN"/>
              </w:rPr>
              <w:t xml:space="preserve"> k=2</w:t>
            </w:r>
            <w:r>
              <w:rPr>
                <w:rFonts w:hint="eastAsia"/>
                <w:bCs/>
              </w:rPr>
              <w:t>；满足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导出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0.067</w:t>
            </w:r>
            <w:r>
              <w:rPr>
                <w:bCs/>
              </w:rPr>
              <w:t>μm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ind w:firstLine="840" w:firstLineChars="400"/>
              <w:rPr>
                <w:rFonts w:hint="eastAsia" w:ascii="宋体" w:hAnsi="宋体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930" w:type="dxa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被测参数要求识别满足了“顾客”的要求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测量设备经过检定/校准，并确认符合产品要求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831850</wp:posOffset>
                  </wp:positionH>
                  <wp:positionV relativeFrom="paragraph">
                    <wp:posOffset>123825</wp:posOffset>
                  </wp:positionV>
                  <wp:extent cx="781050" cy="360045"/>
                  <wp:effectExtent l="0" t="0" r="0" b="190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审核日期：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F415D"/>
    <w:rsid w:val="268F1370"/>
    <w:rsid w:val="27800130"/>
    <w:rsid w:val="2A125EE8"/>
    <w:rsid w:val="50214066"/>
    <w:rsid w:val="50363BA7"/>
    <w:rsid w:val="64454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2020-04-03T12:23:53Z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