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太原市聚尼耐磨材料有限公司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30583-2023-EO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太原市尖草坪区向阳镇向阳村百发建材市场2号车间南跨西区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太原市尖草坪区向阳镇向阳村百发建材市场2号车间南跨西区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李浩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13834699456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13834699456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11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2023-08-19 8:30:00上午至2023-08-19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E：聚氨酯弹性体、MC尼龙制品的加工所涉及相关环境管理体系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O：聚氨酯弹性体、MC尼龙制品的加工所涉及相关职业健康安全管理体系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E：14.02.04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0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删减条款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24" w:name="_GoBack"/>
            <w:bookmarkEnd w:id="24"/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3" w:name="审批日期"/>
            <w:r>
              <w:rPr>
                <w:rFonts w:hint="eastAsia"/>
                <w:sz w:val="21"/>
                <w:szCs w:val="21"/>
              </w:rPr>
              <w:t>2023-08-16</w:t>
            </w:r>
            <w:bookmarkEnd w:id="23"/>
          </w:p>
        </w:tc>
        <w:tc>
          <w:tcPr>
            <w:tcW w:w="524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4E169C"/>
    <w:rsid w:val="0C032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2023-08-18T02:05:58Z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