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rFonts w:hint="eastAsia"/>
          <w:szCs w:val="44"/>
          <w:u w:val="single"/>
        </w:rPr>
        <w:t>0059-2020-QEO</w:t>
      </w:r>
      <w:bookmarkEnd w:id="0"/>
    </w:p>
    <w:p>
      <w:pPr>
        <w:snapToGrid w:val="0"/>
        <w:spacing w:after="93" w:afterLines="30"/>
        <w:jc w:val="center"/>
        <w:rPr>
          <w:rFonts w:ascii="楷体" w:hAnsi="楷体" w:eastAsia="楷体"/>
          <w:b/>
          <w:color w:val="000000"/>
          <w:sz w:val="84"/>
          <w:szCs w:val="84"/>
        </w:rPr>
      </w:pPr>
    </w:p>
    <w:p>
      <w:pPr>
        <w:snapToGrid w:val="0"/>
        <w:spacing w:after="93" w:afterLines="30"/>
        <w:jc w:val="center"/>
        <w:rPr>
          <w:rFonts w:ascii="楷体" w:hAnsi="楷体" w:eastAsia="楷体"/>
          <w:b/>
          <w:color w:val="000000"/>
          <w:sz w:val="84"/>
          <w:szCs w:val="84"/>
        </w:rPr>
      </w:pPr>
      <w:r>
        <w:rPr>
          <w:rFonts w:ascii="楷体" w:hAnsi="楷体" w:eastAsia="楷体"/>
          <w:b/>
          <w:color w:val="000000"/>
          <w:sz w:val="84"/>
          <w:szCs w:val="84"/>
        </w:rPr>
        <w:pict>
          <v:shape id="_x0000_i1025" o:spt="75" type="#_x0000_t75" style="height:172.5pt;width:172.5pt;" filled="f" o:preferrelative="t" stroked="f" coordsize="21600,21600">
            <v:path/>
            <v:fill on="f" focussize="0,0"/>
            <v:stroke on="f" joinstyle="miter"/>
            <v:imagedata r:id="rId5" o:title="logo"/>
            <o:lock v:ext="edit" aspectratio="t"/>
            <w10:wrap type="none"/>
            <w10:anchorlock/>
          </v:shape>
        </w:pict>
      </w: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3"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3" w:afterLines="30"/>
        <w:jc w:val="center"/>
        <w:rPr>
          <w:rFonts w:ascii="楷体" w:hAnsi="楷体" w:eastAsia="楷体"/>
          <w:b/>
          <w:color w:val="000000"/>
          <w:sz w:val="36"/>
          <w:szCs w:val="36"/>
        </w:rPr>
      </w:pPr>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北京京研电力工程设计有限公司</w:t>
      </w:r>
      <w:bookmarkEnd w:id="1"/>
    </w:p>
    <w:p>
      <w:pPr>
        <w:snapToGrid w:val="0"/>
        <w:spacing w:after="93"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3" w:afterLines="30"/>
        <w:ind w:firstLine="2066" w:firstLineChars="643"/>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3" w:afterLines="30"/>
        <w:ind w:firstLine="2059" w:firstLineChars="641"/>
        <w:rPr>
          <w:rFonts w:ascii="楷体" w:hAnsi="楷体" w:eastAsia="楷体"/>
          <w:b/>
          <w:color w:val="000000"/>
          <w:sz w:val="32"/>
          <w:szCs w:val="32"/>
        </w:rPr>
      </w:pPr>
      <w:r>
        <w:rPr>
          <w:rFonts w:hint="eastAsia" w:ascii="宋体" w:hAnsi="宋体" w:cs="宋体"/>
          <w:b/>
          <w:color w:val="000000"/>
          <w:sz w:val="32"/>
          <w:szCs w:val="32"/>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3" w:afterLines="30"/>
        <w:jc w:val="center"/>
        <w:rPr>
          <w:rFonts w:ascii="楷体" w:hAnsi="楷体" w:eastAsia="楷体"/>
          <w:b/>
          <w:color w:val="000000"/>
          <w:sz w:val="44"/>
          <w:szCs w:val="44"/>
        </w:rPr>
      </w:pPr>
    </w:p>
    <w:p>
      <w:pPr>
        <w:snapToGrid w:val="0"/>
        <w:spacing w:after="93"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570"/>
        <w:gridCol w:w="1838"/>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ascii="宋体" w:hAnsi="宋体" w:cs="宋体"/>
                <w:kern w:val="0"/>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ascii="宋体" w:hAnsi="宋体" w:cs="宋体"/>
                <w:kern w:val="0"/>
                <w:szCs w:val="21"/>
              </w:rPr>
              <w:t>北京市朝阳区北苑路13号院1号楼9层B单元903号</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eastAsia" w:ascii="宋体" w:hAnsi="宋体" w:cs="宋体"/>
                <w:kern w:val="0"/>
                <w:szCs w:val="21"/>
              </w:rPr>
              <w:t>100107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sz w:val="20"/>
                <w:szCs w:val="20"/>
              </w:rPr>
              <w:t>010-5109 5332</w:t>
            </w:r>
          </w:p>
        </w:tc>
        <w:tc>
          <w:tcPr>
            <w:tcW w:w="713" w:type="dxa"/>
            <w:gridSpan w:val="2"/>
            <w:vAlign w:val="center"/>
          </w:tcPr>
          <w:p>
            <w:pPr>
              <w:rPr>
                <w:b/>
                <w:color w:val="000000"/>
                <w:sz w:val="20"/>
                <w:szCs w:val="20"/>
              </w:rPr>
            </w:pPr>
            <w:r>
              <w:rPr>
                <w:rFonts w:hint="eastAsia"/>
                <w:b/>
                <w:color w:val="000000"/>
                <w:sz w:val="20"/>
                <w:szCs w:val="20"/>
              </w:rPr>
              <w:t>传真</w:t>
            </w:r>
          </w:p>
        </w:tc>
        <w:tc>
          <w:tcPr>
            <w:tcW w:w="1838" w:type="dxa"/>
            <w:vAlign w:val="center"/>
          </w:tcPr>
          <w:p>
            <w:pPr>
              <w:rPr>
                <w:b/>
                <w:color w:val="000000"/>
                <w:sz w:val="20"/>
                <w:szCs w:val="20"/>
              </w:rPr>
            </w:pP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jc w:val="center"/>
              <w:rPr>
                <w:b/>
                <w:color w:val="000000"/>
                <w:sz w:val="20"/>
                <w:szCs w:val="20"/>
              </w:rPr>
            </w:pPr>
            <w:r>
              <w:rPr>
                <w:rFonts w:hint="eastAsia"/>
                <w:b/>
                <w:color w:val="000000"/>
                <w:sz w:val="20"/>
                <w:szCs w:val="20"/>
              </w:rPr>
              <w:t>姓名</w:t>
            </w:r>
          </w:p>
        </w:tc>
        <w:tc>
          <w:tcPr>
            <w:tcW w:w="851" w:type="dxa"/>
            <w:gridSpan w:val="2"/>
            <w:vAlign w:val="center"/>
          </w:tcPr>
          <w:p>
            <w:pPr>
              <w:jc w:val="center"/>
              <w:rPr>
                <w:b/>
                <w:color w:val="000000"/>
                <w:sz w:val="20"/>
                <w:szCs w:val="20"/>
              </w:rPr>
            </w:pPr>
            <w:r>
              <w:rPr>
                <w:rFonts w:hint="eastAsia"/>
                <w:b/>
                <w:color w:val="000000"/>
                <w:sz w:val="20"/>
                <w:szCs w:val="20"/>
              </w:rPr>
              <w:t>性别</w:t>
            </w:r>
          </w:p>
        </w:tc>
        <w:tc>
          <w:tcPr>
            <w:tcW w:w="1417" w:type="dxa"/>
            <w:gridSpan w:val="2"/>
            <w:vAlign w:val="center"/>
          </w:tcPr>
          <w:p>
            <w:pPr>
              <w:jc w:val="center"/>
              <w:rPr>
                <w:b/>
                <w:color w:val="000000"/>
                <w:sz w:val="20"/>
                <w:szCs w:val="20"/>
              </w:rPr>
            </w:pPr>
            <w:r>
              <w:rPr>
                <w:rFonts w:hint="eastAsia"/>
                <w:b/>
                <w:color w:val="000000"/>
                <w:sz w:val="20"/>
                <w:szCs w:val="20"/>
              </w:rPr>
              <w:t>职务</w:t>
            </w:r>
          </w:p>
        </w:tc>
        <w:tc>
          <w:tcPr>
            <w:tcW w:w="3402" w:type="dxa"/>
            <w:gridSpan w:val="5"/>
            <w:vAlign w:val="center"/>
          </w:tcPr>
          <w:p>
            <w:pPr>
              <w:jc w:val="center"/>
              <w:rPr>
                <w:b/>
                <w:color w:val="000000"/>
                <w:sz w:val="20"/>
                <w:szCs w:val="20"/>
              </w:rPr>
            </w:pPr>
            <w:r>
              <w:rPr>
                <w:rFonts w:hint="eastAsia"/>
                <w:b/>
                <w:color w:val="000000"/>
                <w:sz w:val="20"/>
                <w:szCs w:val="20"/>
              </w:rPr>
              <w:t>审核员注册号</w:t>
            </w:r>
          </w:p>
        </w:tc>
        <w:tc>
          <w:tcPr>
            <w:tcW w:w="2179" w:type="dxa"/>
            <w:gridSpan w:val="2"/>
            <w:vAlign w:val="center"/>
          </w:tcPr>
          <w:p>
            <w:pPr>
              <w:jc w:val="center"/>
              <w:rPr>
                <w:b/>
                <w:color w:val="000000"/>
                <w:sz w:val="20"/>
                <w:szCs w:val="20"/>
              </w:rPr>
            </w:pPr>
            <w:r>
              <w:rPr>
                <w:rFonts w:hint="eastAsia"/>
                <w:b/>
                <w:color w:val="000000"/>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spacing w:line="240" w:lineRule="exact"/>
              <w:rPr>
                <w:b/>
                <w:color w:val="000000"/>
                <w:sz w:val="20"/>
                <w:szCs w:val="20"/>
              </w:rPr>
            </w:pPr>
            <w:r>
              <w:rPr>
                <w:rFonts w:hint="eastAsia"/>
                <w:sz w:val="18"/>
                <w:szCs w:val="18"/>
              </w:rPr>
              <w:t>李京田</w:t>
            </w:r>
          </w:p>
        </w:tc>
        <w:tc>
          <w:tcPr>
            <w:tcW w:w="851" w:type="dxa"/>
            <w:gridSpan w:val="2"/>
            <w:vAlign w:val="center"/>
          </w:tcPr>
          <w:p>
            <w:pPr>
              <w:rPr>
                <w:b/>
                <w:color w:val="000000"/>
                <w:sz w:val="20"/>
                <w:szCs w:val="20"/>
              </w:rPr>
            </w:pPr>
            <w:r>
              <w:rPr>
                <w:rFonts w:hint="eastAsia"/>
                <w:b/>
                <w:color w:val="000000"/>
                <w:sz w:val="20"/>
                <w:szCs w:val="20"/>
              </w:rPr>
              <w:t>女</w:t>
            </w:r>
          </w:p>
        </w:tc>
        <w:tc>
          <w:tcPr>
            <w:tcW w:w="1417" w:type="dxa"/>
            <w:gridSpan w:val="2"/>
            <w:vAlign w:val="center"/>
          </w:tcPr>
          <w:p>
            <w:pPr>
              <w:spacing w:line="240" w:lineRule="exact"/>
              <w:rPr>
                <w:b/>
                <w:color w:val="000000"/>
                <w:sz w:val="20"/>
                <w:szCs w:val="20"/>
              </w:rPr>
            </w:pPr>
            <w:r>
              <w:rPr>
                <w:rFonts w:hint="eastAsia"/>
                <w:szCs w:val="21"/>
              </w:rPr>
              <w:t>☆</w:t>
            </w:r>
          </w:p>
        </w:tc>
        <w:tc>
          <w:tcPr>
            <w:tcW w:w="3402" w:type="dxa"/>
            <w:gridSpan w:val="5"/>
          </w:tcPr>
          <w:p>
            <w:pPr>
              <w:spacing w:line="240" w:lineRule="exact"/>
              <w:rPr>
                <w:sz w:val="18"/>
                <w:szCs w:val="18"/>
              </w:rPr>
            </w:pPr>
            <w:r>
              <w:rPr>
                <w:sz w:val="18"/>
                <w:szCs w:val="18"/>
              </w:rPr>
              <w:t>Q:审核员</w:t>
            </w:r>
          </w:p>
          <w:p>
            <w:pPr>
              <w:spacing w:line="240" w:lineRule="exact"/>
              <w:rPr>
                <w:sz w:val="18"/>
                <w:szCs w:val="18"/>
              </w:rPr>
            </w:pPr>
            <w:r>
              <w:rPr>
                <w:sz w:val="18"/>
                <w:szCs w:val="18"/>
              </w:rPr>
              <w:t>E:审核员</w:t>
            </w:r>
          </w:p>
          <w:p>
            <w:pPr>
              <w:spacing w:line="240" w:lineRule="exact"/>
              <w:rPr>
                <w:b/>
                <w:color w:val="000000"/>
                <w:sz w:val="20"/>
                <w:szCs w:val="20"/>
              </w:rPr>
            </w:pPr>
            <w:r>
              <w:rPr>
                <w:sz w:val="18"/>
                <w:szCs w:val="18"/>
              </w:rPr>
              <w:t>O:审核员</w:t>
            </w:r>
          </w:p>
        </w:tc>
        <w:tc>
          <w:tcPr>
            <w:tcW w:w="2179" w:type="dxa"/>
            <w:gridSpan w:val="2"/>
          </w:tcPr>
          <w:p>
            <w:pPr>
              <w:rPr>
                <w:rFonts w:hint="eastAsia"/>
                <w:b/>
                <w:szCs w:val="21"/>
              </w:rPr>
            </w:pPr>
            <w:r>
              <w:rPr>
                <w:rFonts w:hint="eastAsia"/>
                <w:b/>
                <w:szCs w:val="21"/>
              </w:rPr>
              <w:t>Q：34.01.02</w:t>
            </w:r>
          </w:p>
          <w:p>
            <w:pPr>
              <w:rPr>
                <w:rFonts w:hint="eastAsia"/>
                <w:b/>
                <w:szCs w:val="21"/>
              </w:rPr>
            </w:pPr>
            <w:r>
              <w:rPr>
                <w:rFonts w:hint="eastAsia"/>
                <w:b/>
                <w:szCs w:val="21"/>
              </w:rPr>
              <w:t>E：34.01.02</w:t>
            </w:r>
          </w:p>
          <w:p>
            <w:pPr>
              <w:rPr>
                <w:b/>
                <w:szCs w:val="21"/>
              </w:rPr>
            </w:pPr>
            <w:r>
              <w:rPr>
                <w:rFonts w:hint="eastAsia"/>
                <w:b/>
                <w:szCs w:val="21"/>
              </w:rPr>
              <w:t>O：34.01.02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271" w:type="dxa"/>
            <w:vAlign w:val="center"/>
          </w:tcPr>
          <w:p>
            <w:pPr>
              <w:spacing w:line="240" w:lineRule="exact"/>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spacing w:line="240" w:lineRule="exact"/>
              <w:rPr>
                <w:b/>
                <w:color w:val="000000"/>
                <w:sz w:val="20"/>
                <w:szCs w:val="20"/>
              </w:rPr>
            </w:pPr>
          </w:p>
        </w:tc>
        <w:tc>
          <w:tcPr>
            <w:tcW w:w="3402" w:type="dxa"/>
            <w:gridSpan w:val="5"/>
          </w:tcPr>
          <w:p>
            <w:pPr>
              <w:spacing w:line="240" w:lineRule="exact"/>
              <w:rPr>
                <w:b/>
                <w:color w:val="000000"/>
                <w:sz w:val="20"/>
                <w:szCs w:val="20"/>
              </w:rPr>
            </w:pPr>
          </w:p>
        </w:tc>
        <w:tc>
          <w:tcPr>
            <w:tcW w:w="2179" w:type="dxa"/>
            <w:gridSpan w:val="2"/>
            <w:vAlign w:val="center"/>
          </w:tcPr>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r>
        <w:rPr>
          <w:rFonts w:hint="eastAsia" w:ascii="宋体" w:hAnsi="宋体" w:cs="宋体"/>
          <w:b/>
          <w:color w:val="000000"/>
          <w:sz w:val="20"/>
          <w:szCs w:val="20"/>
        </w:rPr>
        <w:t>█</w:t>
      </w:r>
      <w:r>
        <w:rPr>
          <w:rFonts w:ascii="宋体" w:hAnsi="宋体"/>
          <w:b/>
          <w:color w:val="000000"/>
          <w:sz w:val="20"/>
          <w:szCs w:val="20"/>
        </w:rPr>
        <w:t>QMS/</w:t>
      </w:r>
      <w:r>
        <w:rPr>
          <w:rFonts w:hint="eastAsia" w:ascii="宋体" w:hAnsi="宋体" w:cs="宋体"/>
          <w:b/>
          <w:color w:val="000000"/>
          <w:sz w:val="20"/>
          <w:szCs w:val="20"/>
        </w:rPr>
        <w:t>█</w:t>
      </w:r>
      <w:r>
        <w:rPr>
          <w:rFonts w:ascii="宋体" w:hAnsi="宋体"/>
          <w:b/>
          <w:color w:val="000000"/>
          <w:sz w:val="20"/>
          <w:szCs w:val="20"/>
        </w:rPr>
        <w:t>EMS/</w:t>
      </w:r>
      <w:r>
        <w:rPr>
          <w:rFonts w:hint="eastAsia" w:ascii="宋体" w:hAnsi="宋体" w:cs="宋体"/>
          <w:b/>
          <w:color w:val="000000"/>
          <w:sz w:val="20"/>
          <w:szCs w:val="20"/>
        </w:rPr>
        <w:t>█</w:t>
      </w:r>
      <w:r>
        <w:rPr>
          <w:rFonts w:ascii="宋体" w:hAnsi="宋体"/>
          <w:b/>
          <w:color w:val="000000"/>
          <w:sz w:val="20"/>
          <w:szCs w:val="20"/>
        </w:rPr>
        <w:t>OHSMS</w:t>
      </w:r>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cs="宋体"/>
          <w:b/>
          <w:color w:val="000000"/>
          <w:sz w:val="20"/>
          <w:szCs w:val="20"/>
          <w:lang w:val="de-DE"/>
        </w:rPr>
        <w:t>█</w:t>
      </w:r>
      <w:r>
        <w:rPr>
          <w:rFonts w:ascii="宋体" w:hAnsi="宋体"/>
          <w:b/>
          <w:color w:val="000000"/>
          <w:sz w:val="20"/>
          <w:szCs w:val="20"/>
          <w:lang w:val="de-DE"/>
        </w:rPr>
        <w:t xml:space="preserve">GB/T19001-2016    </w:t>
      </w:r>
      <w:r>
        <w:rPr>
          <w:rFonts w:hint="eastAsia" w:ascii="宋体" w:hAnsi="宋体" w:cs="宋体"/>
          <w:b/>
          <w:color w:val="000000"/>
          <w:sz w:val="20"/>
          <w:szCs w:val="20"/>
          <w:lang w:val="de-DE"/>
        </w:rPr>
        <w:t>█</w:t>
      </w:r>
      <w:r>
        <w:rPr>
          <w:rFonts w:ascii="宋体" w:hAnsi="宋体"/>
          <w:b/>
          <w:color w:val="000000"/>
          <w:sz w:val="20"/>
          <w:szCs w:val="20"/>
          <w:lang w:val="de-DE"/>
        </w:rPr>
        <w:t>GB/T24001-2016</w:t>
      </w:r>
      <w:r>
        <w:rPr>
          <w:b/>
          <w:szCs w:val="21"/>
          <w:lang w:val="de-DE"/>
        </w:rPr>
        <w:t xml:space="preserve">  </w:t>
      </w:r>
    </w:p>
    <w:p>
      <w:pPr>
        <w:spacing w:line="300" w:lineRule="auto"/>
        <w:ind w:left="420" w:leftChars="200"/>
        <w:rPr>
          <w:rFonts w:ascii="宋体"/>
          <w:b/>
          <w:color w:val="000000"/>
          <w:spacing w:val="-4"/>
          <w:sz w:val="20"/>
          <w:szCs w:val="20"/>
        </w:rPr>
      </w:pPr>
      <w:r>
        <w:rPr>
          <w:rFonts w:hint="eastAsia" w:ascii="宋体" w:hAnsi="宋体" w:cs="宋体"/>
          <w:b/>
          <w:color w:val="000000"/>
          <w:sz w:val="20"/>
          <w:szCs w:val="20"/>
          <w:lang w:val="de-DE"/>
        </w:rPr>
        <w:t>█</w:t>
      </w:r>
      <w:r>
        <w:rPr>
          <w:rFonts w:ascii="宋体" w:hAnsi="宋体"/>
          <w:b/>
          <w:color w:val="000000"/>
          <w:sz w:val="20"/>
          <w:szCs w:val="20"/>
          <w:lang w:val="de-DE"/>
        </w:rPr>
        <w:t xml:space="preserve">ISO45001:2018 </w:t>
      </w:r>
      <w:r>
        <w:rPr>
          <w:rFonts w:hint="eastAsia" w:ascii="宋体" w:hAnsi="宋体" w:cs="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cs="宋体"/>
          <w:b/>
          <w:color w:val="000000"/>
          <w:spacing w:val="-10"/>
          <w:sz w:val="20"/>
          <w:szCs w:val="20"/>
        </w:rPr>
        <w:t>█</w:t>
      </w:r>
      <w:r>
        <w:rPr>
          <w:rFonts w:hint="eastAsia" w:ascii="宋体" w:hAnsi="宋体"/>
          <w:b/>
          <w:color w:val="000000"/>
          <w:spacing w:val="-10"/>
          <w:sz w:val="20"/>
          <w:szCs w:val="20"/>
        </w:rPr>
        <w:t>受审核方管理手册第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ascii="宋体" w:hAnsi="宋体"/>
          <w:b/>
          <w:color w:val="000000"/>
          <w:spacing w:val="-10"/>
          <w:sz w:val="20"/>
          <w:szCs w:val="20"/>
          <w:u w:val="single"/>
        </w:rPr>
        <w:t xml:space="preserve">  </w:t>
      </w:r>
      <w:r>
        <w:rPr>
          <w:rFonts w:hint="eastAsia" w:ascii="宋体" w:hAnsi="宋体"/>
          <w:b/>
          <w:color w:val="000000"/>
          <w:spacing w:val="-10"/>
          <w:sz w:val="20"/>
          <w:szCs w:val="20"/>
          <w:u w:val="single"/>
        </w:rPr>
        <w:t>A</w:t>
      </w:r>
      <w:r>
        <w:rPr>
          <w:rFonts w:ascii="宋体" w:hAnsi="宋体"/>
          <w:b/>
          <w:color w:val="000000"/>
          <w:spacing w:val="-10"/>
          <w:sz w:val="20"/>
          <w:szCs w:val="20"/>
          <w:u w:val="single"/>
        </w:rPr>
        <w:t xml:space="preserve">   </w:t>
      </w:r>
      <w:r>
        <w:rPr>
          <w:rFonts w:hint="eastAsia" w:ascii="宋体" w:hAnsi="宋体"/>
          <w:b/>
          <w:color w:val="000000"/>
          <w:spacing w:val="-10"/>
          <w:sz w:val="20"/>
          <w:szCs w:val="20"/>
        </w:rPr>
        <w:t>版。</w:t>
      </w:r>
      <w:r>
        <w:rPr>
          <w:rFonts w:hint="eastAsia" w:ascii="宋体" w:hAnsi="宋体" w:cs="宋体"/>
          <w:b/>
          <w:color w:val="000000"/>
          <w:spacing w:val="-10"/>
          <w:sz w:val="20"/>
          <w:szCs w:val="20"/>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13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color w:val="000000"/>
                <w:szCs w:val="21"/>
              </w:rPr>
              <w:t>北京京研电力工程设计有限公司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2" w:name="注册地址"/>
            <w:r>
              <w:t>北京市海淀区羊坊店东路21号院1号楼601房间</w:t>
            </w:r>
            <w:bookmarkEnd w:id="2"/>
          </w:p>
        </w:tc>
        <w:tc>
          <w:tcPr>
            <w:tcW w:w="1135"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bookmarkStart w:id="3" w:name="生产地址"/>
            <w:r>
              <w:t>北京市海淀区羊坊店东路21号院1号楼601房间</w:t>
            </w:r>
            <w:bookmarkEnd w:id="3"/>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135" w:type="dxa"/>
            <w:vMerge w:val="continue"/>
            <w:vAlign w:val="center"/>
          </w:tcPr>
          <w:p>
            <w:pPr>
              <w:spacing w:line="280" w:lineRule="exact"/>
              <w:jc w:val="center"/>
              <w:rPr>
                <w:rFonts w:ascii="宋体"/>
                <w:b/>
                <w:color w:val="000000"/>
                <w:sz w:val="20"/>
                <w:szCs w:val="20"/>
              </w:rPr>
            </w:pP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4" w:name="联系人"/>
            <w:r>
              <w:t>许芳</w:t>
            </w:r>
            <w:bookmarkEnd w:id="4"/>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5" w:name="联系人手机"/>
            <w:r>
              <w:t>13901066543</w:t>
            </w:r>
            <w:bookmarkEnd w:id="5"/>
          </w:p>
        </w:tc>
        <w:tc>
          <w:tcPr>
            <w:tcW w:w="11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665" w:type="dxa"/>
          </w:tcPr>
          <w:p>
            <w:pPr>
              <w:spacing w:line="28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6" w:name="法人"/>
            <w:r>
              <w:t>袁敬中</w:t>
            </w:r>
            <w:bookmarkEnd w:id="6"/>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hint="eastAsia" w:ascii="宋体" w:eastAsia="宋体"/>
                <w:b/>
                <w:color w:val="000000"/>
                <w:sz w:val="20"/>
                <w:szCs w:val="20"/>
                <w:lang w:val="en-US" w:eastAsia="zh-CN"/>
              </w:rPr>
            </w:pPr>
            <w:r>
              <w:rPr>
                <w:rFonts w:hint="eastAsia"/>
              </w:rPr>
              <w:t>许芳</w:t>
            </w:r>
          </w:p>
        </w:tc>
        <w:tc>
          <w:tcPr>
            <w:tcW w:w="1135" w:type="dxa"/>
          </w:tcPr>
          <w:p>
            <w:pPr>
              <w:jc w:val="center"/>
              <w:rPr>
                <w:rFonts w:ascii="宋体"/>
                <w:b/>
                <w:color w:val="000000"/>
                <w:sz w:val="20"/>
                <w:szCs w:val="20"/>
              </w:rPr>
            </w:pPr>
            <w:r>
              <w:rPr>
                <w:rFonts w:hint="eastAsia" w:ascii="宋体"/>
                <w:b/>
                <w:color w:val="000000"/>
                <w:sz w:val="20"/>
                <w:szCs w:val="20"/>
              </w:rPr>
              <w:t>邮箱</w:t>
            </w:r>
          </w:p>
        </w:tc>
        <w:tc>
          <w:tcPr>
            <w:tcW w:w="1665" w:type="dxa"/>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rPr>
              <w:t>2019年8月10日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tcPr>
          <w:p>
            <w:pPr>
              <w:rPr>
                <w:rFonts w:hint="eastAsia"/>
                <w:color w:val="000000"/>
                <w:szCs w:val="21"/>
              </w:rPr>
            </w:pPr>
            <w:bookmarkStart w:id="7" w:name="审核范围"/>
            <w:r>
              <w:rPr>
                <w:rFonts w:hint="eastAsia" w:ascii="宋体" w:hAnsi="宋体"/>
                <w:szCs w:val="21"/>
              </w:rPr>
              <w:t>Q：电力工程技术咨询；资质范围内的电力工程（变电工程、送电工程）设计</w:t>
            </w:r>
          </w:p>
          <w:p>
            <w:pPr>
              <w:rPr>
                <w:rFonts w:hint="eastAsia" w:ascii="宋体" w:hAnsi="宋体"/>
                <w:szCs w:val="21"/>
              </w:rPr>
            </w:pPr>
            <w:r>
              <w:rPr>
                <w:rFonts w:hint="eastAsia" w:ascii="宋体" w:hAnsi="宋体"/>
                <w:szCs w:val="21"/>
              </w:rPr>
              <w:t>E：电力工程技术咨询；资质范围内的电力工程（变电工程、送电工程）设计及其场所所涉及的环境管理活动</w:t>
            </w:r>
          </w:p>
          <w:p>
            <w:pPr>
              <w:rPr>
                <w:rFonts w:ascii="宋体" w:hAnsi="宋体"/>
                <w:szCs w:val="21"/>
              </w:rPr>
            </w:pPr>
            <w:r>
              <w:rPr>
                <w:rFonts w:hint="eastAsia" w:ascii="宋体" w:hAnsi="宋体"/>
                <w:szCs w:val="21"/>
              </w:rPr>
              <w:t>O：电力工程技术咨询；资质范围内的电力工程（变电工程、送电工程）设计及其场所所涉及的职业健康安全管理活动</w:t>
            </w:r>
            <w:bookmarkEnd w:id="7"/>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rPr>
                <w:rFonts w:hint="eastAsia"/>
                <w:b/>
                <w:szCs w:val="21"/>
              </w:rPr>
            </w:pPr>
            <w:bookmarkStart w:id="8" w:name="专业代码"/>
            <w:r>
              <w:rPr>
                <w:rFonts w:hint="eastAsia"/>
                <w:b/>
                <w:szCs w:val="21"/>
              </w:rPr>
              <w:t>Q：34.01.02</w:t>
            </w:r>
          </w:p>
          <w:p>
            <w:pPr>
              <w:rPr>
                <w:rFonts w:hint="eastAsia"/>
                <w:b/>
                <w:szCs w:val="21"/>
              </w:rPr>
            </w:pPr>
            <w:r>
              <w:rPr>
                <w:rFonts w:hint="eastAsia"/>
                <w:b/>
                <w:szCs w:val="21"/>
              </w:rPr>
              <w:t>E：34.01.02</w:t>
            </w:r>
          </w:p>
          <w:p>
            <w:pPr>
              <w:spacing w:line="280" w:lineRule="exact"/>
              <w:rPr>
                <w:rFonts w:ascii="宋体"/>
                <w:b/>
                <w:color w:val="000000"/>
                <w:sz w:val="20"/>
                <w:szCs w:val="20"/>
              </w:rPr>
            </w:pPr>
            <w:r>
              <w:rPr>
                <w:rFonts w:hint="eastAsia"/>
                <w:b/>
                <w:szCs w:val="21"/>
              </w:rPr>
              <w:t>O：34.01.02</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ascii="宋体" w:hAnsi="宋体"/>
          <w:b/>
          <w:color w:val="000000"/>
          <w:sz w:val="20"/>
          <w:szCs w:val="20"/>
          <w:u w:val="single"/>
        </w:rPr>
        <w:t xml:space="preserve">    </w:t>
      </w:r>
      <w:r>
        <w:rPr>
          <w:rFonts w:hint="eastAsia" w:ascii="宋体" w:hAnsi="宋体"/>
          <w:b/>
          <w:color w:val="000000"/>
          <w:sz w:val="20"/>
          <w:szCs w:val="20"/>
          <w:u w:val="single"/>
        </w:rPr>
        <w:t>管理层、综合部、</w:t>
      </w:r>
      <w:r>
        <w:rPr>
          <w:rFonts w:hint="eastAsia" w:ascii="宋体" w:hAnsi="宋体"/>
          <w:b/>
          <w:color w:val="000000"/>
          <w:sz w:val="20"/>
          <w:szCs w:val="20"/>
          <w:u w:val="single"/>
          <w:lang w:eastAsia="zh-CN"/>
        </w:rPr>
        <w:t>技术部</w:t>
      </w:r>
      <w:r>
        <w:rPr>
          <w:rFonts w:ascii="宋体" w:hAnsi="宋体"/>
          <w:b/>
          <w:color w:val="000000"/>
          <w:sz w:val="20"/>
          <w:szCs w:val="20"/>
          <w:u w:val="single"/>
        </w:rPr>
        <w:t xml:space="preserve">                                                                      </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技术咨询服务场所、电力工程设计场所</w:t>
      </w:r>
      <w:r>
        <w:rPr>
          <w:rFonts w:ascii="宋体" w:hAnsi="宋体"/>
          <w:b/>
          <w:color w:val="000000"/>
          <w:sz w:val="20"/>
          <w:szCs w:val="20"/>
          <w:u w:val="single"/>
        </w:rPr>
        <w:t xml:space="preserve">                  </w:t>
      </w:r>
      <w:r>
        <w:rPr>
          <w:rFonts w:ascii="宋体" w:hAnsi="宋体"/>
          <w:b/>
          <w:color w:val="000000"/>
          <w:sz w:val="20"/>
          <w:szCs w:val="20"/>
        </w:rPr>
        <w:t xml:space="preserve">                                                       </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是否确定了与其宗旨和战略方向相关并影响其实现质量管理体系预期结果的能力的各种外部和内部因素</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、质量管理体系覆盖的范围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是否确定了质量管理体系覆盖范围</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r>
              <w:rPr>
                <w:rFonts w:ascii="宋体" w:hAnsi="宋体"/>
                <w:color w:val="000000"/>
                <w:spacing w:val="-10"/>
                <w:sz w:val="20"/>
                <w:szCs w:val="20"/>
              </w:rPr>
              <w:t xml:space="preserve"> </w:t>
            </w:r>
          </w:p>
        </w:tc>
        <w:tc>
          <w:tcPr>
            <w:tcW w:w="990" w:type="dxa"/>
            <w:gridSpan w:val="3"/>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w:char="00A8"/>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宋体"/>
                <w:color w:val="000000"/>
                <w:sz w:val="20"/>
                <w:szCs w:val="20"/>
              </w:rPr>
            </w:pPr>
            <w:r>
              <w:rPr>
                <w:rFonts w:hint="eastAsia" w:ascii="宋体" w:hAnsi="宋体" w:cs="宋体"/>
                <w:color w:val="000000"/>
                <w:spacing w:val="-10"/>
                <w:sz w:val="20"/>
                <w:szCs w:val="20"/>
              </w:rPr>
              <w:sym w:font="Wingdings 2" w:char="00A3"/>
            </w:r>
            <w:r>
              <w:rPr>
                <w:rFonts w:hint="eastAsia" w:ascii="宋体" w:hAnsi="宋体"/>
                <w:color w:val="000000"/>
                <w:sz w:val="20"/>
                <w:szCs w:val="20"/>
              </w:rPr>
              <w:t>需完善</w:t>
            </w:r>
          </w:p>
          <w:p>
            <w:pP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cs="宋体"/>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eastAsia="宋体" w:cs="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r>
              <w:rPr>
                <w:rFonts w:ascii="宋体" w:hAnsi="宋体"/>
                <w:color w:val="000000"/>
                <w:sz w:val="20"/>
                <w:szCs w:val="20"/>
              </w:rPr>
              <w:t xml:space="preserve"> </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eastAsia="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s="宋体"/>
                <w:color w:val="000000"/>
                <w:spacing w:val="-10"/>
                <w:sz w:val="20"/>
                <w:szCs w:val="2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s="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电力工程技术咨询；资质范围内的电力工程</w:t>
            </w:r>
          </w:p>
          <w:p>
            <w:pPr>
              <w:tabs>
                <w:tab w:val="left" w:pos="360"/>
              </w:tabs>
              <w:ind w:left="360" w:hanging="360"/>
              <w:rPr>
                <w:rFonts w:hint="default" w:ascii="宋体" w:eastAsia="宋体"/>
                <w:b/>
                <w:color w:val="000000"/>
                <w:sz w:val="20"/>
                <w:szCs w:val="20"/>
                <w:lang w:val="en-US" w:eastAsia="zh-CN"/>
              </w:rPr>
            </w:pPr>
            <w:r>
              <w:rPr>
                <w:rFonts w:hint="eastAsia" w:ascii="宋体" w:hAnsi="宋体"/>
                <w:b/>
                <w:color w:val="000000"/>
                <w:sz w:val="20"/>
                <w:szCs w:val="20"/>
              </w:rPr>
              <w:t>服务：</w:t>
            </w:r>
            <w:r>
              <w:rPr>
                <w:rFonts w:hint="eastAsia" w:ascii="宋体" w:hAnsi="宋体"/>
                <w:b/>
                <w:color w:val="000000"/>
                <w:sz w:val="20"/>
                <w:szCs w:val="20"/>
                <w:lang w:val="en-US" w:eastAsia="zh-CN"/>
              </w:rPr>
              <w:t>咨询服务、设计服务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hAns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管理体系推进部门：综合部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职业健康安全主管部门：综合部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技术部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rPr>
                <w:rFonts w:ascii="宋体" w:hAnsi="宋体"/>
                <w:bCs/>
                <w:szCs w:val="21"/>
              </w:rPr>
            </w:pPr>
            <w:r>
              <w:rPr>
                <w:rFonts w:hint="eastAsia" w:ascii="宋体" w:hAnsi="宋体"/>
                <w:color w:val="000000"/>
                <w:sz w:val="20"/>
                <w:szCs w:val="20"/>
              </w:rPr>
              <w:t>受审核方位于：</w:t>
            </w:r>
            <w:r>
              <w:t>北京市海淀区羊坊店东路21号院1号楼601房间</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自建厂房</w:t>
            </w:r>
            <w:r>
              <w:rPr>
                <w:rFonts w:ascii="宋体" w:hAnsi="宋体"/>
                <w:color w:val="000000"/>
                <w:sz w:val="20"/>
                <w:szCs w:val="20"/>
              </w:rPr>
              <w:t xml:space="preserve">   </w:t>
            </w:r>
            <w:r>
              <w:rPr>
                <w:rFonts w:hint="eastAsia" w:ascii="宋体" w:hAnsi="宋体" w:cs="宋体"/>
                <w:color w:val="000000"/>
                <w:spacing w:val="-10"/>
                <w:sz w:val="20"/>
                <w:szCs w:val="20"/>
              </w:rPr>
              <w:t>█</w:t>
            </w:r>
            <w:r>
              <w:rPr>
                <w:rFonts w:hint="eastAsia" w:ascii="宋体" w:hAnsi="宋体"/>
                <w:color w:val="000000"/>
                <w:spacing w:val="-10"/>
                <w:sz w:val="20"/>
                <w:szCs w:val="20"/>
              </w:rPr>
              <w:t>租用办公用房</w:t>
            </w:r>
            <w:r>
              <w:rPr>
                <w:rFonts w:ascii="宋体" w:hAnsi="宋体"/>
                <w:color w:val="000000"/>
                <w:spacing w:val="-10"/>
                <w:sz w:val="20"/>
                <w:szCs w:val="20"/>
              </w:rPr>
              <w:t xml:space="preserve">   </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有</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s="宋体"/>
                <w:color w:val="00000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w:t>
            </w:r>
            <w:r>
              <w:rPr>
                <w:rFonts w:ascii="宋体" w:hAnsi="宋体"/>
                <w:color w:val="000000"/>
                <w:sz w:val="20"/>
                <w:szCs w:val="20"/>
              </w:rPr>
              <w:t xml:space="preserve">    </w:t>
            </w:r>
            <w:r>
              <w:rPr>
                <w:rFonts w:hint="eastAsia" w:ascii="宋体" w:hAnsi="宋体"/>
                <w:color w:val="000000"/>
                <w:sz w:val="20"/>
                <w:szCs w:val="20"/>
              </w:rPr>
              <w:t>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2"/>
              <w:rPr>
                <w:rFonts w:ascii="宋体" w:hAnsi="宋体"/>
                <w:spacing w:val="-10"/>
                <w:sz w:val="20"/>
                <w:szCs w:val="20"/>
              </w:rPr>
            </w:pPr>
            <w:r>
              <w:rPr>
                <w:rFonts w:hint="eastAsia" w:ascii="宋体" w:hAnsi="宋体" w:cs="宋体"/>
                <w:sz w:val="20"/>
                <w:szCs w:val="20"/>
              </w:rPr>
              <w:t>█</w:t>
            </w:r>
            <w:r>
              <w:rPr>
                <w:rFonts w:hint="eastAsia" w:ascii="宋体" w:hAnsi="宋体"/>
                <w:spacing w:val="-10"/>
                <w:sz w:val="20"/>
                <w:szCs w:val="20"/>
              </w:rPr>
              <w:t>产品技术标准号：</w:t>
            </w:r>
          </w:p>
          <w:p>
            <w:pPr>
              <w:rPr>
                <w:rFonts w:hint="eastAsia"/>
                <w:color w:val="auto"/>
                <w:szCs w:val="21"/>
              </w:rPr>
            </w:pPr>
            <w:r>
              <w:rPr>
                <w:rFonts w:hint="eastAsia"/>
                <w:color w:val="auto"/>
                <w:szCs w:val="21"/>
              </w:rPr>
              <w:t>1）国家电网公司“两型一化”变电站、“两型三新”线路建设设计导则。</w:t>
            </w:r>
          </w:p>
          <w:p>
            <w:pPr>
              <w:rPr>
                <w:rFonts w:hint="eastAsia"/>
                <w:color w:val="auto"/>
                <w:szCs w:val="21"/>
              </w:rPr>
            </w:pPr>
            <w:r>
              <w:rPr>
                <w:rFonts w:hint="eastAsia"/>
                <w:color w:val="auto"/>
                <w:szCs w:val="21"/>
              </w:rPr>
              <w:t>（2）《国家电网公司输变电工程通用设计—35~110kV 智能变电站模块化建设施工图设计（2016 版）》。</w:t>
            </w:r>
          </w:p>
          <w:p>
            <w:pPr>
              <w:rPr>
                <w:rFonts w:hint="eastAsia"/>
                <w:color w:val="auto"/>
                <w:szCs w:val="21"/>
              </w:rPr>
            </w:pPr>
            <w:r>
              <w:rPr>
                <w:rFonts w:hint="eastAsia"/>
                <w:color w:val="auto"/>
                <w:szCs w:val="21"/>
              </w:rPr>
              <w:t>（3）国家电网科〔2011〕12 号《协调统一基建类和生产类标准差异条款》。</w:t>
            </w:r>
          </w:p>
          <w:p>
            <w:pPr>
              <w:rPr>
                <w:rFonts w:hint="eastAsia"/>
                <w:color w:val="auto"/>
                <w:szCs w:val="21"/>
              </w:rPr>
            </w:pPr>
            <w:r>
              <w:rPr>
                <w:rFonts w:hint="eastAsia"/>
                <w:color w:val="auto"/>
                <w:szCs w:val="21"/>
              </w:rPr>
              <w:t>（4）国家电网基建〔2011〕58 号文《国家电网公司 2011 年新建变电站设计补充规定》</w:t>
            </w:r>
          </w:p>
          <w:p>
            <w:pPr>
              <w:rPr>
                <w:rFonts w:hint="eastAsia"/>
                <w:color w:val="auto"/>
                <w:szCs w:val="21"/>
              </w:rPr>
            </w:pPr>
            <w:r>
              <w:rPr>
                <w:rFonts w:hint="eastAsia"/>
                <w:color w:val="auto"/>
                <w:szCs w:val="21"/>
              </w:rPr>
              <w:t>（5）国家电网科〔2010〕530 号文《智能变电站继电保护技术规范》。</w:t>
            </w:r>
          </w:p>
          <w:p>
            <w:pPr>
              <w:rPr>
                <w:rFonts w:hint="eastAsia"/>
                <w:color w:val="auto"/>
                <w:szCs w:val="21"/>
              </w:rPr>
            </w:pPr>
            <w:r>
              <w:rPr>
                <w:rFonts w:hint="eastAsia"/>
                <w:color w:val="auto"/>
                <w:szCs w:val="21"/>
              </w:rPr>
              <w:t>（6）国家电网基建〔2011〕539号文《智能变电站优化集成设计建设指导意见》。</w:t>
            </w:r>
          </w:p>
          <w:p>
            <w:pPr>
              <w:rPr>
                <w:rFonts w:hint="eastAsia"/>
                <w:color w:val="auto"/>
                <w:szCs w:val="21"/>
              </w:rPr>
            </w:pPr>
            <w:r>
              <w:rPr>
                <w:rFonts w:hint="eastAsia"/>
                <w:color w:val="auto"/>
                <w:szCs w:val="21"/>
              </w:rPr>
              <w:t>（7）国家电网公司调自〔2013〕185号文《国调中心关于印发变电站二次系统和设备有关研讨会纪要的通知》。</w:t>
            </w:r>
          </w:p>
          <w:p>
            <w:pPr>
              <w:rPr>
                <w:rFonts w:hint="eastAsia"/>
                <w:color w:val="auto"/>
                <w:szCs w:val="21"/>
              </w:rPr>
            </w:pPr>
            <w:r>
              <w:rPr>
                <w:rFonts w:hint="eastAsia"/>
                <w:color w:val="auto"/>
                <w:szCs w:val="21"/>
              </w:rPr>
              <w:t>（8）国家电网公司《110（66）kV～220kV智能变电站设计规范》（G/GDW 393-2009）。</w:t>
            </w:r>
          </w:p>
          <w:p>
            <w:pPr>
              <w:rPr>
                <w:rFonts w:hint="eastAsia"/>
                <w:color w:val="auto"/>
                <w:szCs w:val="21"/>
              </w:rPr>
            </w:pPr>
            <w:r>
              <w:rPr>
                <w:rFonts w:hint="eastAsia"/>
                <w:color w:val="auto"/>
                <w:szCs w:val="21"/>
              </w:rPr>
              <w:t>（9）冀北经研[2018]104号《国网冀北电力有限公司经济技术研究院关于冀北廊坊花科110kV输变电工程可行性研究报告的评审意见》。</w:t>
            </w:r>
          </w:p>
          <w:p>
            <w:pPr>
              <w:rPr>
                <w:rFonts w:ascii="宋体" w:hAnsi="宋体"/>
                <w:spacing w:val="-10"/>
                <w:sz w:val="20"/>
                <w:szCs w:val="20"/>
              </w:rPr>
            </w:pPr>
            <w:bookmarkStart w:id="9" w:name="_GoBack"/>
            <w:bookmarkEnd w:id="9"/>
          </w:p>
          <w:p>
            <w:pPr>
              <w:rPr>
                <w:rFonts w:ascii="宋体"/>
                <w:spacing w:val="-10"/>
                <w:sz w:val="20"/>
                <w:szCs w:val="20"/>
              </w:rPr>
            </w:pPr>
            <w:r>
              <w:rPr>
                <w:rFonts w:ascii="宋体" w:hAnsi="宋体"/>
                <w:spacing w:val="-10"/>
                <w:sz w:val="20"/>
                <w:szCs w:val="20"/>
              </w:rPr>
              <w:t xml:space="preserve">             </w:t>
            </w:r>
            <w:r>
              <w:rPr>
                <w:rFonts w:hint="eastAsia" w:ascii="宋体" w:hAnsi="宋体"/>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ascii="宋体" w:hAnsi="宋体"/>
                <w:color w:val="000000"/>
                <w:spacing w:val="-1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否，抽查结果</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合格</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环境执行标准：《环境保护法》等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s="宋体"/>
                <w:color w:val="000000"/>
                <w:sz w:val="20"/>
                <w:szCs w:val="20"/>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ascii="宋体" w:hAns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ascii="宋体"/>
                <w:color w:val="000000"/>
                <w:sz w:val="20"/>
                <w:szCs w:val="20"/>
              </w:rPr>
              <w:t xml:space="preserve">  </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s="宋体"/>
                <w:color w:val="00000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asci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ascii="宋体" w:hAnsi="宋体"/>
                <w:color w:val="000000"/>
                <w:sz w:val="20"/>
                <w:szCs w:val="20"/>
              </w:rPr>
              <w:t xml:space="preserve">        </w:t>
            </w:r>
            <w:r>
              <w:rPr>
                <w:rFonts w:hint="eastAsia" w:ascii="宋体" w:hAnsi="宋体" w:cs="宋体"/>
                <w:color w:val="00000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bCs/>
                <w:szCs w:val="22"/>
              </w:rPr>
            </w:pPr>
            <w:r>
              <w:rPr>
                <w:rFonts w:hint="eastAsia"/>
                <w:bCs/>
                <w:szCs w:val="22"/>
              </w:rPr>
              <w:t>电力工程设计流程</w:t>
            </w:r>
          </w:p>
          <w:p>
            <w:pPr>
              <w:rPr>
                <w:rFonts w:hint="eastAsia"/>
                <w:bCs/>
                <w:szCs w:val="22"/>
              </w:rPr>
            </w:pPr>
            <w:r>
              <w:rPr>
                <w:rFonts w:hint="eastAsia"/>
                <w:bCs/>
                <w:szCs w:val="22"/>
              </w:rPr>
              <w:t>设计策划（组成项目组、工程设计策划、工程设计开工会、方案策划、施工图专业策划）-设计接口（设计专业间接口）-设计输入-设计输出-设计校审-设计审查-设计完成</w:t>
            </w:r>
          </w:p>
          <w:p>
            <w:pPr>
              <w:rPr>
                <w:rFonts w:hint="eastAsia"/>
                <w:bCs/>
                <w:szCs w:val="22"/>
              </w:rPr>
            </w:pPr>
          </w:p>
          <w:p>
            <w:pPr>
              <w:rPr>
                <w:rFonts w:hint="eastAsia"/>
                <w:bCs/>
                <w:szCs w:val="22"/>
                <w:lang w:val="en-US" w:eastAsia="zh-CN"/>
              </w:rPr>
            </w:pPr>
            <w:r>
              <w:rPr>
                <w:rFonts w:hint="eastAsia"/>
                <w:bCs/>
                <w:szCs w:val="22"/>
              </w:rPr>
              <w:t>电力工程技术咨询</w:t>
            </w:r>
            <w:r>
              <w:rPr>
                <w:rFonts w:hint="eastAsia"/>
                <w:bCs/>
                <w:szCs w:val="22"/>
                <w:lang w:val="en-US" w:eastAsia="zh-CN"/>
              </w:rPr>
              <w:t>流程：</w:t>
            </w:r>
          </w:p>
          <w:p>
            <w:pPr>
              <w:rPr>
                <w:rFonts w:hint="eastAsia"/>
                <w:bCs/>
                <w:szCs w:val="22"/>
                <w:lang w:val="en-US" w:eastAsia="zh-CN"/>
              </w:rPr>
            </w:pPr>
            <w:r>
              <w:rPr>
                <w:rFonts w:hint="eastAsia"/>
                <w:bCs/>
                <w:szCs w:val="22"/>
                <w:lang w:val="en-US" w:eastAsia="zh-CN"/>
              </w:rPr>
              <w:t>组建团队—相业主收集资料（现场收集）现场勘测—梳理分析—编制可研报告或接入系统方案—审查—评审—批复</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bCs/>
                <w:szCs w:val="22"/>
              </w:rPr>
              <w:t>电力工程技术咨询</w:t>
            </w:r>
            <w:r>
              <w:rPr>
                <w:rFonts w:hint="eastAsia"/>
                <w:bCs/>
                <w:szCs w:val="22"/>
                <w:lang w:val="en-US" w:eastAsia="zh-CN"/>
              </w:rPr>
              <w:t>过程、电力工程设计过程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bCs/>
                <w:szCs w:val="22"/>
              </w:rPr>
              <w:t>电力工程技术咨询</w:t>
            </w:r>
            <w:r>
              <w:rPr>
                <w:rFonts w:hint="eastAsia" w:ascii="宋体" w:hAnsi="宋体"/>
                <w:b/>
                <w:bCs/>
              </w:rPr>
              <w:t>控制程序</w:t>
            </w:r>
            <w:r>
              <w:rPr>
                <w:rFonts w:hint="eastAsia"/>
                <w:bCs/>
                <w:szCs w:val="22"/>
                <w:lang w:val="en-US" w:eastAsia="zh-CN"/>
              </w:rPr>
              <w:t>、电力工程设计</w:t>
            </w:r>
            <w:r>
              <w:rPr>
                <w:rFonts w:hint="eastAsia" w:ascii="宋体" w:hAnsi="宋体"/>
                <w:b/>
                <w:bCs/>
              </w:rPr>
              <w:t>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r>
              <w:rPr>
                <w:rFonts w:hint="eastAsia"/>
                <w:bCs/>
                <w:szCs w:val="22"/>
              </w:rPr>
              <w:t>电力工程技术咨询</w:t>
            </w:r>
            <w:r>
              <w:rPr>
                <w:rFonts w:hint="eastAsia"/>
                <w:bCs/>
                <w:szCs w:val="22"/>
                <w:lang w:val="en-US" w:eastAsia="zh-CN"/>
              </w:rPr>
              <w:t>过程、电力工程设计过程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olor w:val="000000"/>
                <w:spacing w:val="-10"/>
                <w:szCs w:val="21"/>
              </w:rPr>
              <w:t>电脑、打印机、复印件、传真件、扫描仪等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ascii="宋体"/>
                <w:color w:val="000000"/>
                <w:sz w:val="20"/>
                <w:szCs w:val="20"/>
              </w:rPr>
              <w:t xml:space="preserve">              </w:t>
            </w:r>
            <w:r>
              <w:rPr>
                <w:rFonts w:hint="eastAsia" w:ascii="宋体"/>
                <w:color w:val="000000"/>
                <w:sz w:val="20"/>
                <w:szCs w:val="20"/>
              </w:rPr>
              <w:t>□是</w:t>
            </w:r>
            <w:r>
              <w:rPr>
                <w:rFonts w:ascii="宋体"/>
                <w:color w:val="000000"/>
                <w:sz w:val="20"/>
                <w:szCs w:val="20"/>
              </w:rPr>
              <w:t xml:space="preserve"> </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工作环境干净，阳光充足，综合部内配备有灭火器消防器材，同时公司配备了办公所需的相应的电脑、电话、打印机、传真机等设施，能满足销售社会公共安全设备及器材的需要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szCs w:val="21"/>
              </w:rPr>
              <w:t>固废排放、意外火灾的发生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b/>
                <w:color w:val="000000"/>
                <w:szCs w:val="21"/>
              </w:rPr>
              <w:t>制定了环境运行控制程序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r>
              <w:rPr>
                <w:rFonts w:hint="eastAsia"/>
                <w:szCs w:val="21"/>
              </w:rPr>
              <w:t>火灾、</w:t>
            </w:r>
            <w:r>
              <w:rPr>
                <w:rFonts w:hint="eastAsia"/>
                <w:szCs w:val="21"/>
                <w:lang w:val="en-US" w:eastAsia="zh-CN"/>
              </w:rPr>
              <w:t>触电、</w:t>
            </w:r>
            <w:r>
              <w:rPr>
                <w:rFonts w:hint="eastAsia"/>
                <w:szCs w:val="21"/>
              </w:rPr>
              <w:t>意外伤害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szCs w:val="21"/>
              </w:rPr>
              <w:t>《危险源辩识、风险评价和风险控制策划程序》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是□否，识别是否充分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ascii="宋体"/>
                <w:color w:val="000000"/>
                <w:sz w:val="20"/>
                <w:szCs w:val="20"/>
              </w:rPr>
              <w:t xml:space="preserve">   </w:t>
            </w:r>
            <w:r>
              <w:rPr>
                <w:rFonts w:hint="eastAsia" w:ascii="宋体" w:hAnsi="宋体" w:cs="宋体"/>
                <w:color w:val="000000"/>
                <w:sz w:val="20"/>
                <w:szCs w:val="20"/>
              </w:rPr>
              <w:t>█</w:t>
            </w:r>
            <w:r>
              <w:rPr>
                <w:rFonts w:hint="eastAsia" w:ascii="宋体"/>
                <w:color w:val="000000"/>
                <w:sz w:val="20"/>
                <w:szCs w:val="20"/>
              </w:rPr>
              <w:t>是□否</w:t>
            </w:r>
            <w:r>
              <w:rPr>
                <w:rFonts w:hint="eastAsia" w:ascii="宋体" w:hAnsi="宋体" w:cs="宋体"/>
                <w:color w:val="000000"/>
                <w:sz w:val="20"/>
                <w:szCs w:val="20"/>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ascii="宋体"/>
                <w:color w:val="000000"/>
                <w:sz w:val="20"/>
                <w:szCs w:val="20"/>
                <w:u w:val="single"/>
              </w:rPr>
              <w:t xml:space="preserve"> </w:t>
            </w:r>
            <w:r>
              <w:rPr>
                <w:rFonts w:hint="eastAsia" w:ascii="宋体"/>
                <w:color w:val="000000"/>
                <w:sz w:val="20"/>
                <w:szCs w:val="20"/>
                <w:u w:val="single"/>
              </w:rPr>
              <w:t>2</w:t>
            </w:r>
            <w:r>
              <w:rPr>
                <w:rFonts w:hint="eastAsia" w:ascii="宋体"/>
                <w:color w:val="000000"/>
                <w:sz w:val="20"/>
                <w:szCs w:val="20"/>
                <w:u w:val="single"/>
                <w:lang w:val="en-US" w:eastAsia="zh-CN"/>
              </w:rPr>
              <w:t>5</w:t>
            </w:r>
            <w:r>
              <w:rPr>
                <w:rFonts w:ascii="宋体"/>
                <w:color w:val="000000"/>
                <w:sz w:val="20"/>
                <w:szCs w:val="20"/>
                <w:u w:val="single"/>
              </w:rPr>
              <w:t xml:space="preserve"> </w:t>
            </w:r>
            <w:r>
              <w:rPr>
                <w:rFonts w:hint="eastAsia" w:ascii="宋体"/>
                <w:color w:val="000000"/>
                <w:sz w:val="20"/>
                <w:szCs w:val="20"/>
              </w:rPr>
              <w:t>人，其中管理人员：</w:t>
            </w:r>
            <w:r>
              <w:rPr>
                <w:rFonts w:ascii="宋体"/>
                <w:color w:val="000000"/>
                <w:sz w:val="20"/>
                <w:szCs w:val="20"/>
                <w:u w:val="single"/>
              </w:rPr>
              <w:t xml:space="preserve">  </w:t>
            </w:r>
            <w:r>
              <w:rPr>
                <w:rFonts w:hint="eastAsia" w:ascii="宋体"/>
                <w:color w:val="000000"/>
                <w:sz w:val="20"/>
                <w:szCs w:val="20"/>
                <w:u w:val="single"/>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w:t>
            </w:r>
            <w:r>
              <w:rPr>
                <w:rFonts w:ascii="宋体"/>
                <w:color w:val="000000"/>
                <w:sz w:val="20"/>
                <w:szCs w:val="20"/>
                <w:u w:val="single"/>
              </w:rPr>
              <w:t xml:space="preserve">      </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cs="宋体"/>
                <w:color w:val="000000"/>
                <w:sz w:val="20"/>
                <w:szCs w:val="20"/>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增加技术专家</w:t>
            </w:r>
            <w:r>
              <w:rPr>
                <w:rFonts w:ascii="宋体"/>
                <w:b/>
                <w:color w:val="000000"/>
                <w:szCs w:val="21"/>
              </w:rPr>
              <w:t xml:space="preserve">   </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、管理层、综合部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bCs/>
              </w:rPr>
              <w:t>电力工程技术咨询</w:t>
            </w:r>
            <w:r>
              <w:rPr>
                <w:rFonts w:hint="eastAsia"/>
                <w:bCs/>
                <w:lang w:val="en-US" w:eastAsia="zh-CN"/>
              </w:rPr>
              <w:t>过程、电力工程设计过程</w:t>
            </w:r>
          </w:p>
          <w:p>
            <w:pPr>
              <w:spacing w:line="360" w:lineRule="auto"/>
              <w:rPr>
                <w:rFonts w:ascii="宋体"/>
                <w:b/>
                <w:color w:val="000000"/>
                <w:sz w:val="20"/>
                <w:szCs w:val="20"/>
              </w:rPr>
            </w:pPr>
            <w:r>
              <w:rPr>
                <w:rFonts w:hint="eastAsia" w:ascii="宋体" w:hAnsi="宋体"/>
                <w:b/>
                <w:color w:val="000000"/>
                <w:sz w:val="20"/>
                <w:szCs w:val="20"/>
              </w:rPr>
              <w:t>重点审核场所：</w:t>
            </w:r>
            <w:r>
              <w:rPr>
                <w:rFonts w:hint="eastAsia"/>
                <w:bCs/>
              </w:rPr>
              <w:t>技术咨询</w:t>
            </w:r>
            <w:r>
              <w:rPr>
                <w:rFonts w:hint="eastAsia" w:ascii="宋体" w:hAnsi="宋体"/>
                <w:b/>
                <w:color w:val="000000"/>
                <w:sz w:val="20"/>
                <w:szCs w:val="20"/>
              </w:rPr>
              <w:t>服务场所、</w:t>
            </w:r>
            <w:r>
              <w:rPr>
                <w:rFonts w:hint="eastAsia"/>
                <w:bCs/>
                <w:lang w:val="en-US" w:eastAsia="zh-CN"/>
              </w:rPr>
              <w:t>电力工程设计</w:t>
            </w:r>
            <w:r>
              <w:rPr>
                <w:rFonts w:hint="eastAsia" w:ascii="宋体" w:hAnsi="宋体"/>
                <w:b/>
                <w:color w:val="000000"/>
                <w:sz w:val="20"/>
                <w:szCs w:val="20"/>
              </w:rPr>
              <w:t>服务场所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Cs/>
              </w:rPr>
              <w:t>技术咨询</w:t>
            </w:r>
            <w:r>
              <w:rPr>
                <w:rFonts w:hint="eastAsia" w:ascii="宋体" w:hAnsi="宋体"/>
                <w:b/>
                <w:color w:val="000000"/>
                <w:sz w:val="20"/>
                <w:szCs w:val="20"/>
              </w:rPr>
              <w:t>服务场所、</w:t>
            </w:r>
            <w:r>
              <w:rPr>
                <w:rFonts w:hint="eastAsia"/>
                <w:bCs/>
                <w:lang w:val="en-US" w:eastAsia="zh-CN"/>
              </w:rPr>
              <w:t>电力工程设计</w:t>
            </w:r>
            <w:r>
              <w:rPr>
                <w:rFonts w:hint="eastAsia" w:ascii="宋体" w:hAnsi="宋体"/>
                <w:b/>
                <w:color w:val="000000"/>
                <w:sz w:val="20"/>
                <w:szCs w:val="20"/>
              </w:rPr>
              <w:t>服务场所</w:t>
            </w:r>
            <w:r>
              <w:rPr>
                <w:rFonts w:hint="eastAsia" w:ascii="宋体" w:hAnsi="宋体"/>
                <w:b/>
                <w:color w:val="000000"/>
                <w:sz w:val="20"/>
                <w:szCs w:val="20"/>
                <w:lang w:eastAsia="zh-CN"/>
              </w:rPr>
              <w:t>、</w:t>
            </w:r>
            <w:r>
              <w:rPr>
                <w:rFonts w:hint="eastAsia" w:ascii="宋体" w:hAnsi="宋体"/>
                <w:b/>
                <w:color w:val="000000"/>
                <w:sz w:val="20"/>
                <w:szCs w:val="20"/>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技术部</w:t>
            </w:r>
            <w:r>
              <w:rPr>
                <w:rFonts w:hint="eastAsia" w:ascii="宋体" w:hAnsi="宋体"/>
                <w:b/>
                <w:color w:val="000000"/>
                <w:sz w:val="20"/>
                <w:szCs w:val="20"/>
              </w:rPr>
              <w:t>、综合部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bCs/>
              </w:rPr>
              <w:t>技术咨询</w:t>
            </w:r>
            <w:r>
              <w:rPr>
                <w:rFonts w:hint="eastAsia" w:ascii="宋体" w:hAnsi="宋体"/>
                <w:b/>
                <w:color w:val="000000"/>
                <w:sz w:val="20"/>
                <w:szCs w:val="20"/>
              </w:rPr>
              <w:t>服务场所、</w:t>
            </w:r>
            <w:r>
              <w:rPr>
                <w:rFonts w:hint="eastAsia"/>
                <w:bCs/>
                <w:lang w:val="en-US" w:eastAsia="zh-CN"/>
              </w:rPr>
              <w:t>电力工程设计</w:t>
            </w:r>
            <w:r>
              <w:rPr>
                <w:rFonts w:hint="eastAsia" w:ascii="宋体" w:hAnsi="宋体"/>
                <w:b/>
                <w:color w:val="000000"/>
                <w:sz w:val="20"/>
                <w:szCs w:val="20"/>
              </w:rPr>
              <w:t>服务场所</w:t>
            </w:r>
            <w:r>
              <w:rPr>
                <w:rFonts w:hint="eastAsia" w:ascii="宋体" w:hAnsi="宋体"/>
                <w:b/>
                <w:color w:val="000000"/>
                <w:sz w:val="20"/>
                <w:szCs w:val="20"/>
                <w:lang w:eastAsia="zh-CN"/>
              </w:rPr>
              <w:t>、</w:t>
            </w:r>
            <w:r>
              <w:rPr>
                <w:rFonts w:hint="eastAsia" w:ascii="宋体" w:hAnsi="宋体"/>
                <w:b/>
                <w:color w:val="000000"/>
                <w:sz w:val="20"/>
                <w:szCs w:val="20"/>
              </w:rPr>
              <w:t>办公场所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2019.</w:t>
            </w:r>
            <w:r>
              <w:rPr>
                <w:rFonts w:hint="eastAsia" w:ascii="宋体" w:hAnsi="宋体"/>
                <w:b/>
                <w:color w:val="000000"/>
                <w:sz w:val="20"/>
                <w:szCs w:val="20"/>
                <w:lang w:val="en-US" w:eastAsia="zh-CN"/>
              </w:rPr>
              <w:t>12</w:t>
            </w:r>
            <w:r>
              <w:rPr>
                <w:rFonts w:hint="eastAsia" w:ascii="宋体" w:hAnsi="宋体"/>
                <w:b/>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pPr>
            <w:r>
              <w:rPr>
                <w:rFonts w:hint="eastAsia"/>
                <w:b/>
                <w:bCs/>
              </w:rPr>
              <w:t>了解内审是否覆盖了管理体系范围内的活动及标准的要求</w:t>
            </w:r>
            <w:r>
              <w:rPr>
                <w:b/>
                <w:bCs/>
              </w:rPr>
              <w:t>;</w:t>
            </w:r>
            <w:r>
              <w:t xml:space="preserve"> </w:t>
            </w:r>
          </w:p>
          <w:p>
            <w:pPr>
              <w:pStyle w:val="2"/>
            </w:pPr>
            <w:r>
              <w:rPr>
                <w:rFonts w:hint="eastAsia" w:ascii="宋体" w:hAnsi="宋体"/>
                <w:color w:val="000000"/>
                <w:sz w:val="20"/>
                <w:szCs w:val="20"/>
              </w:rPr>
              <w:t>能覆盖管理体系范围内的活动及标准的要求。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rPr>
                <w:rFonts w:ascii="宋体" w:hAnsi="宋体"/>
                <w:bCs/>
                <w:szCs w:val="21"/>
              </w:rPr>
            </w:pPr>
            <w:r>
              <w:rPr>
                <w:rFonts w:hint="eastAsia" w:ascii="宋体" w:hAnsi="宋体"/>
                <w:bCs/>
                <w:szCs w:val="21"/>
              </w:rPr>
              <w:t>质量、环境和职业健康安全管理体系在此次内部审核范围内，基本符合</w:t>
            </w:r>
            <w:r>
              <w:rPr>
                <w:rFonts w:ascii="宋体" w:hAnsi="宋体" w:cs="宋体"/>
                <w:color w:val="000000"/>
                <w:kern w:val="0"/>
                <w:u w:val="single"/>
              </w:rPr>
              <w:t>ISO9001:20</w:t>
            </w:r>
            <w:r>
              <w:rPr>
                <w:rFonts w:hint="eastAsia" w:ascii="宋体" w:hAnsi="宋体" w:cs="宋体"/>
                <w:color w:val="000000"/>
                <w:kern w:val="0"/>
                <w:u w:val="single"/>
              </w:rPr>
              <w:t>15</w:t>
            </w:r>
            <w:r>
              <w:rPr>
                <w:rFonts w:ascii="宋体" w:hAnsi="宋体" w:cs="宋体"/>
                <w:color w:val="000000"/>
                <w:kern w:val="0"/>
                <w:u w:val="single"/>
              </w:rPr>
              <w:t xml:space="preserve"> 标准;ISO14001:20</w:t>
            </w:r>
            <w:r>
              <w:rPr>
                <w:rFonts w:hint="eastAsia" w:ascii="宋体" w:hAnsi="宋体" w:cs="宋体"/>
                <w:color w:val="000000"/>
                <w:kern w:val="0"/>
                <w:u w:val="single"/>
              </w:rPr>
              <w:t>15</w:t>
            </w:r>
            <w:r>
              <w:rPr>
                <w:rFonts w:ascii="宋体" w:hAnsi="宋体" w:cs="宋体"/>
                <w:color w:val="000000"/>
                <w:kern w:val="0"/>
                <w:u w:val="single"/>
              </w:rPr>
              <w:t>标准;</w:t>
            </w:r>
            <w:r>
              <w:rPr>
                <w:rFonts w:hint="eastAsia" w:ascii="宋体" w:hAnsi="宋体"/>
                <w:bCs/>
                <w:szCs w:val="21"/>
              </w:rPr>
              <w:t>\</w:t>
            </w:r>
            <w:r>
              <w:rPr>
                <w:rFonts w:ascii="宋体" w:hAnsi="宋体"/>
                <w:bCs/>
                <w:szCs w:val="21"/>
              </w:rPr>
              <w:t>ISO45001:2018</w:t>
            </w:r>
            <w:r>
              <w:rPr>
                <w:rFonts w:hint="eastAsia" w:ascii="宋体" w:hAnsi="宋体"/>
                <w:bCs/>
                <w:szCs w:val="21"/>
              </w:rPr>
              <w:t>标准并能得到基本有效的实施，已初步具有防止不符合、满足顾客、相关方要求与法律法规要求的能力，初步具有持续改进的机制。总之，本公司质量、环境和职业健康安全管理体运行基本上是有效的。</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szCs w:val="21"/>
              </w:rPr>
              <w:t>制定了管理评审计划，于</w:t>
            </w:r>
            <w:r>
              <w:rPr>
                <w:rFonts w:hint="eastAsia"/>
                <w:lang w:val="en-US" w:eastAsia="zh-CN"/>
              </w:rPr>
              <w:t>2019.12.20</w:t>
            </w:r>
            <w:r>
              <w:rPr>
                <w:rFonts w:hint="eastAsia" w:ascii="宋体" w:hAnsi="宋体"/>
                <w:bCs/>
                <w:szCs w:val="21"/>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p>
          <w:p>
            <w:pPr>
              <w:spacing w:line="260" w:lineRule="exact"/>
              <w:rPr>
                <w:rFonts w:ascii="宋体"/>
                <w:b/>
                <w:color w:val="000000"/>
                <w:sz w:val="20"/>
                <w:szCs w:val="20"/>
              </w:rPr>
            </w:pPr>
            <w:r>
              <w:rPr>
                <w:rFonts w:hint="eastAsia" w:ascii="宋体" w:hAnsi="宋体"/>
                <w:bCs/>
                <w:color w:val="000000"/>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p>
          <w:p>
            <w:pPr>
              <w:spacing w:line="260" w:lineRule="exact"/>
              <w:rPr>
                <w:rFonts w:ascii="宋体" w:hAnsi="宋体"/>
                <w:bCs/>
                <w:color w:val="000000"/>
                <w:szCs w:val="21"/>
              </w:rPr>
            </w:pPr>
            <w:r>
              <w:rPr>
                <w:rFonts w:hint="eastAsia" w:ascii="宋体" w:hAnsi="宋体"/>
                <w:bCs/>
                <w:color w:val="000000"/>
                <w:szCs w:val="21"/>
              </w:rPr>
              <w:t>认为体系运行基本正常，符合法律法规及其他要求。</w:t>
            </w:r>
          </w:p>
          <w:p>
            <w:pPr>
              <w:spacing w:line="260" w:lineRule="exact"/>
              <w:rPr>
                <w:rFonts w:ascii="宋体" w:hAnsi="宋体"/>
                <w:bCs/>
                <w:color w:val="000000"/>
                <w:szCs w:val="21"/>
              </w:rPr>
            </w:pPr>
            <w:r>
              <w:rPr>
                <w:rFonts w:hint="eastAsia" w:ascii="宋体" w:hAnsi="宋体"/>
                <w:bCs/>
                <w:color w:val="000000"/>
                <w:szCs w:val="21"/>
              </w:rPr>
              <w:t>改进的建议：各部门加强对标准条款和管理文件的学习，加大培训力度等。</w:t>
            </w:r>
          </w:p>
          <w:p>
            <w:pPr>
              <w:spacing w:line="260" w:lineRule="exact"/>
              <w:rPr>
                <w:rFonts w:ascii="宋体" w:hAnsi="宋体"/>
                <w:bCs/>
                <w:color w:val="000000"/>
                <w:szCs w:val="21"/>
              </w:rPr>
            </w:pPr>
            <w:r>
              <w:rPr>
                <w:rFonts w:hint="eastAsia" w:ascii="宋体" w:hAnsi="宋体"/>
                <w:bCs/>
                <w:color w:val="000000"/>
                <w:szCs w:val="21"/>
              </w:rPr>
              <w:t>管理评审基本有效。</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sz w:val="24"/>
              </w:rPr>
              <w:t>■</w:t>
            </w:r>
            <w:r>
              <w:rPr>
                <w:rFonts w:hint="eastAsia" w:ascii="宋体" w:hAnsi="宋体"/>
                <w:color w:val="000000"/>
                <w:szCs w:val="21"/>
              </w:rPr>
              <w:t>是</w:t>
            </w:r>
          </w:p>
        </w:tc>
        <w:tc>
          <w:tcPr>
            <w:tcW w:w="708" w:type="dxa"/>
          </w:tcPr>
          <w:p>
            <w:pPr>
              <w:rPr>
                <w:rFonts w:ascii="宋体"/>
                <w:color w:val="000000"/>
                <w:sz w:val="20"/>
                <w:szCs w:val="20"/>
              </w:rPr>
            </w:pPr>
            <w:r>
              <w:rPr>
                <w:rFonts w:hint="eastAsia" w:ascii="宋体" w:hAnsi="宋体"/>
                <w:color w:val="000000"/>
                <w:szCs w:val="21"/>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hAns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eastAsia="宋体" w:cs="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hAns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hAnsi="宋体"/>
                <w:b/>
                <w:color w:val="000000"/>
                <w:sz w:val="20"/>
                <w:szCs w:val="20"/>
              </w:rPr>
              <w:tab/>
            </w:r>
          </w:p>
          <w:p>
            <w:pPr>
              <w:spacing w:line="360" w:lineRule="exact"/>
              <w:rPr>
                <w:rFonts w:ascii="宋体" w:hAnsi="宋体"/>
                <w:b/>
                <w:color w:val="000000"/>
                <w:sz w:val="20"/>
                <w:szCs w:val="20"/>
              </w:rPr>
            </w:pPr>
            <w:r>
              <w:rPr>
                <w:rFonts w:hint="eastAsia" w:ascii="宋体" w:hAnsi="宋体" w:eastAsia="宋体" w:cs="宋体"/>
                <w:b/>
                <w:color w:val="000000"/>
                <w:spacing w:val="-10"/>
                <w:sz w:val="20"/>
                <w:szCs w:val="20"/>
                <w:lang w:val="de-DE"/>
              </w:rPr>
              <w:sym w:font="Wingdings" w:char="00A8"/>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cs="宋体"/>
          <w:b/>
          <w:color w:val="000000"/>
          <w:sz w:val="20"/>
          <w:szCs w:val="20"/>
        </w:rPr>
        <w:sym w:font="Wingdings" w:char="00A8"/>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eastAsia="宋体" w:cs="宋体"/>
          <w:b/>
          <w:color w:val="000000"/>
          <w:sz w:val="20"/>
          <w:szCs w:val="20"/>
        </w:rPr>
        <w:t>▉</w:t>
      </w:r>
      <w:r>
        <w:rPr>
          <w:rFonts w:hint="eastAsia" w:ascii="宋体" w:hAnsi="宋体"/>
          <w:b/>
          <w:color w:val="000000"/>
          <w:sz w:val="20"/>
          <w:szCs w:val="20"/>
        </w:rPr>
        <w:t>范围有变化，与组织最终确定二阶段范围是：</w:t>
      </w:r>
    </w:p>
    <w:p>
      <w:pPr>
        <w:rPr>
          <w:rFonts w:hint="eastAsia"/>
          <w:b/>
          <w:bCs/>
          <w:color w:val="000000"/>
          <w:szCs w:val="21"/>
        </w:rPr>
      </w:pPr>
      <w:r>
        <w:rPr>
          <w:rFonts w:hint="eastAsia" w:ascii="宋体" w:hAnsi="宋体"/>
          <w:b/>
          <w:bCs/>
          <w:szCs w:val="21"/>
        </w:rPr>
        <w:t>Q：电力工程技术咨询；资质范围内的电力工程设计</w:t>
      </w:r>
    </w:p>
    <w:p>
      <w:pPr>
        <w:rPr>
          <w:rFonts w:hint="eastAsia" w:ascii="宋体" w:hAnsi="宋体"/>
          <w:b/>
          <w:bCs/>
          <w:szCs w:val="21"/>
        </w:rPr>
      </w:pPr>
      <w:r>
        <w:rPr>
          <w:rFonts w:hint="eastAsia" w:ascii="宋体" w:hAnsi="宋体"/>
          <w:b/>
          <w:bCs/>
          <w:szCs w:val="21"/>
        </w:rPr>
        <w:t>E：电力工程技术咨询；资质范围内的电力工程设计及其场所所涉及的环境管理活动</w:t>
      </w:r>
    </w:p>
    <w:p>
      <w:pPr>
        <w:spacing w:before="156" w:beforeLines="50" w:after="62" w:afterLines="20" w:line="360" w:lineRule="exact"/>
        <w:ind w:firstLine="211" w:firstLineChars="100"/>
        <w:rPr>
          <w:rFonts w:hint="eastAsia" w:ascii="宋体" w:hAnsi="宋体"/>
          <w:b/>
          <w:bCs/>
          <w:szCs w:val="21"/>
        </w:rPr>
      </w:pPr>
      <w:r>
        <w:rPr>
          <w:rFonts w:hint="eastAsia" w:ascii="宋体" w:hAnsi="宋体"/>
          <w:b/>
          <w:bCs/>
          <w:szCs w:val="21"/>
        </w:rPr>
        <w:t>O：电力工程技术咨询；资质范围内的电力工程设计及其场所所涉及的职业健康安全管理活动</w:t>
      </w:r>
    </w:p>
    <w:p>
      <w:pPr>
        <w:spacing w:before="156" w:beforeLines="50" w:after="62" w:afterLines="20" w:line="360" w:lineRule="exact"/>
        <w:ind w:firstLine="210" w:firstLineChars="100"/>
        <w:rPr>
          <w:rFonts w:ascii="宋体"/>
          <w:b/>
          <w:bCs/>
          <w:color w:val="000000"/>
          <w:sz w:val="26"/>
          <w:szCs w:val="26"/>
        </w:rPr>
      </w:pPr>
      <w:r>
        <w:rPr>
          <w:rFonts w:hint="eastAsia" w:ascii="宋体" w:hAnsi="宋体"/>
          <w:szCs w:val="21"/>
        </w:rPr>
        <w:t xml:space="preserve"> </w:t>
      </w:r>
      <w:r>
        <w:rPr>
          <w:rFonts w:hint="eastAsia" w:ascii="宋体" w:hAnsi="宋体"/>
          <w:b/>
          <w:bCs/>
          <w:color w:val="000000"/>
          <w:sz w:val="26"/>
          <w:szCs w:val="26"/>
        </w:rPr>
        <w:t>十六、审核组签字</w:t>
      </w:r>
    </w:p>
    <w:p>
      <w:pPr>
        <w:spacing w:line="400" w:lineRule="exact"/>
        <w:ind w:firstLine="843" w:firstLineChars="400"/>
        <w:rPr>
          <w:rFonts w:ascii="宋体" w:hAnsi="宋体"/>
          <w:b/>
          <w:color w:val="000000"/>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6" o:spt="75" type="#_x0000_t75" style="height:15pt;width:71.25pt;" filled="f" o:preferrelative="t" stroked="f" coordsize="21600,21600">
            <v:path/>
            <v:fill on="f" focussize="0,0"/>
            <v:stroke on="f"/>
            <v:imagedata r:id="rId6" o:title=""/>
            <o:lock v:ext="edit" aspectratio="t"/>
            <w10:wrap type="none"/>
            <w10:anchorlock/>
          </v:shape>
        </w:pict>
      </w:r>
    </w:p>
    <w:p>
      <w:pPr>
        <w:pStyle w:val="2"/>
      </w:pP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pict>
          <v:shape id="_x0000_i1027" o:spt="75" type="#_x0000_t75" style="height:19.95pt;width:71.25pt;" filled="f" o:preferrelative="t" stroked="f" coordsize="21600,21600">
            <v:path/>
            <v:fill on="f" focussize="0,0"/>
            <v:stroke on="f"/>
            <v:imagedata r:id="rId6" o:title=""/>
            <o:lock v:ext="edit" aspectratio="t"/>
            <w10:wrap type="none"/>
            <w10:anchorlock/>
          </v:shape>
        </w:pic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2020.4.3</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spacing w:line="360" w:lineRule="auto"/>
        <w:jc w:val="left"/>
        <w:rPr>
          <w:rFonts w:ascii="黑体" w:eastAsia="黑体"/>
          <w:color w:val="000000"/>
        </w:rPr>
      </w:pPr>
      <w:r>
        <w:rPr>
          <w:rFonts w:hint="eastAsia" w:eastAsia="隶书"/>
          <w:color w:val="000000"/>
          <w:sz w:val="28"/>
          <w:szCs w:val="28"/>
        </w:rPr>
        <w:t>受审核方：</w:t>
      </w:r>
      <w:r>
        <w:rPr>
          <w:color w:val="000000"/>
          <w:szCs w:val="21"/>
        </w:rPr>
        <w:t>北京京研电力工程设计有限公司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948" w:type="dxa"/>
          </w:tcPr>
          <w:p>
            <w:pPr>
              <w:pStyle w:val="5"/>
              <w:pBdr>
                <w:bottom w:val="none" w:color="auto" w:sz="0" w:space="0"/>
              </w:pBdr>
              <w:ind w:right="600"/>
              <w:jc w:val="left"/>
              <w:rPr>
                <w:rFonts w:ascii="宋体"/>
                <w:color w:val="000000"/>
                <w:sz w:val="24"/>
                <w:szCs w:val="24"/>
              </w:rPr>
            </w:pPr>
            <w:r>
              <w:rPr>
                <w:rFonts w:hint="eastAsia" w:ascii="宋体"/>
                <w:color w:val="000000"/>
                <w:sz w:val="24"/>
                <w:szCs w:val="24"/>
              </w:rPr>
              <w:t>1</w:t>
            </w:r>
          </w:p>
        </w:tc>
        <w:tc>
          <w:tcPr>
            <w:tcW w:w="5681" w:type="dxa"/>
          </w:tcPr>
          <w:p>
            <w:pPr>
              <w:pStyle w:val="2"/>
              <w:rPr>
                <w:rFonts w:hint="default" w:eastAsia="宋体"/>
                <w:color w:val="000000"/>
                <w:sz w:val="24"/>
                <w:lang w:val="en-US" w:eastAsia="zh-CN"/>
              </w:rPr>
            </w:pPr>
            <w:r>
              <w:rPr>
                <w:rFonts w:hint="eastAsia"/>
                <w:color w:val="000000"/>
                <w:sz w:val="24"/>
                <w:lang w:val="en-US" w:eastAsia="zh-CN"/>
              </w:rPr>
              <w:t>无</w:t>
            </w:r>
          </w:p>
        </w:tc>
        <w:tc>
          <w:tcPr>
            <w:tcW w:w="1688" w:type="dxa"/>
          </w:tcPr>
          <w:p>
            <w:pPr>
              <w:pStyle w:val="5"/>
              <w:pBdr>
                <w:bottom w:val="none" w:color="auto" w:sz="0" w:space="0"/>
              </w:pBdr>
              <w:ind w:right="600"/>
              <w:jc w:val="left"/>
              <w:rPr>
                <w:rFonts w:hint="default" w:ascii="宋体" w:hAnsi="宋体" w:eastAsia="宋体"/>
                <w:bCs/>
                <w:spacing w:val="10"/>
                <w:sz w:val="21"/>
                <w:szCs w:val="21"/>
                <w:lang w:val="en-US" w:eastAsia="zh-CN"/>
              </w:rPr>
            </w:pPr>
          </w:p>
        </w:tc>
        <w:tc>
          <w:tcPr>
            <w:tcW w:w="1811" w:type="dxa"/>
          </w:tcPr>
          <w:p>
            <w:pPr>
              <w:pStyle w:val="5"/>
              <w:pBdr>
                <w:bottom w:val="none" w:color="auto" w:sz="0" w:space="0"/>
              </w:pBdr>
              <w:ind w:right="600"/>
              <w:jc w:val="left"/>
              <w:rPr>
                <w:rFonts w:hint="default" w:ascii="宋体" w:hAnsi="宋体"/>
                <w:bCs/>
                <w:spacing w:val="1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ascii="宋体" w:hAnsi="宋体" w:cs="宋体"/>
                <w:b/>
                <w:color w:val="000000"/>
                <w:spacing w:val="-10"/>
                <w:szCs w:val="21"/>
              </w:rPr>
              <w:sym w:font="Wingdings" w:char="00A8"/>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审核员：李京田</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2020</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4</w:t>
            </w:r>
            <w:r>
              <w:rPr>
                <w:b/>
                <w:color w:val="000000"/>
                <w:sz w:val="22"/>
                <w:szCs w:val="22"/>
              </w:rPr>
              <w:t xml:space="preserve"> </w:t>
            </w:r>
            <w:r>
              <w:rPr>
                <w:rFonts w:hint="eastAsia"/>
                <w:b/>
                <w:color w:val="000000"/>
                <w:sz w:val="22"/>
                <w:szCs w:val="22"/>
              </w:rPr>
              <w:t>月</w:t>
            </w:r>
            <w:r>
              <w:rPr>
                <w:rFonts w:hint="eastAsia"/>
                <w:b/>
                <w:color w:val="000000"/>
                <w:sz w:val="22"/>
                <w:szCs w:val="22"/>
                <w:lang w:val="en-US" w:eastAsia="zh-CN"/>
              </w:rPr>
              <w:t>3</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128" w:type="dxa"/>
            <w:gridSpan w:val="4"/>
            <w:vAlign w:val="bottom"/>
          </w:tcPr>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pPr>
            <w:r>
              <w:rPr>
                <w:rFonts w:hint="eastAsia"/>
              </w:rPr>
              <w:t>对一阶段现场审核问题整改结果的验证结论及推荐意见：</w:t>
            </w:r>
          </w:p>
          <w:p>
            <w:pPr>
              <w:spacing w:line="360" w:lineRule="exact"/>
              <w:ind w:firstLine="105" w:firstLineChars="50"/>
            </w:pPr>
            <w:r>
              <w:rPr>
                <w:rFonts w:hint="eastAsia"/>
              </w:rPr>
              <w:sym w:font="Wingdings" w:char="00A8"/>
            </w:r>
            <w:r>
              <w:rPr>
                <w:rFonts w:hint="eastAsia"/>
              </w:rPr>
              <w:t>所有问题全部整改，并符合要求□未按期完成整改□整改后不符合要求，需重新整改</w:t>
            </w:r>
            <w:r>
              <w:t>.</w:t>
            </w:r>
          </w:p>
          <w:p>
            <w:pPr>
              <w:tabs>
                <w:tab w:val="left" w:pos="8740"/>
              </w:tabs>
              <w:spacing w:line="360" w:lineRule="exact"/>
            </w:pPr>
            <w:r>
              <w:rPr>
                <w:rFonts w:hint="eastAsia"/>
              </w:rPr>
              <w:t>推荐意见：□可进行二阶段审核</w:t>
            </w:r>
            <w:r>
              <w:t xml:space="preserve">   </w:t>
            </w:r>
            <w:r>
              <w:rPr>
                <w:rFonts w:hint="eastAsia"/>
              </w:rPr>
              <w:t>□需再次安排一阶段审核</w:t>
            </w:r>
            <w:r>
              <w:t xml:space="preserve">   </w:t>
            </w:r>
            <w:r>
              <w:rPr>
                <w:rFonts w:hint="eastAsia"/>
              </w:rPr>
              <w:t>□不进入二阶段审核</w:t>
            </w:r>
            <w:r>
              <w:tab/>
            </w:r>
          </w:p>
          <w:p>
            <w:pPr>
              <w:pStyle w:val="2"/>
            </w:pPr>
          </w:p>
          <w:p>
            <w:pPr>
              <w:pStyle w:val="2"/>
            </w:pPr>
          </w:p>
          <w:p>
            <w:pPr>
              <w:spacing w:line="280" w:lineRule="exact"/>
              <w:rPr>
                <w:rFonts w:hint="default" w:eastAsia="宋体"/>
                <w:lang w:val="en-US" w:eastAsia="zh-CN"/>
              </w:rPr>
            </w:pPr>
            <w:r>
              <w:rPr>
                <w:rFonts w:hint="eastAsia"/>
              </w:rPr>
              <w:t>验证人：</w:t>
            </w:r>
            <w:r>
              <w:t xml:space="preserve">  </w:t>
            </w:r>
            <w:r>
              <w:rPr>
                <w:rFonts w:hint="eastAsia"/>
              </w:rPr>
              <w:t>李京田</w:t>
            </w:r>
            <w:r>
              <w:t xml:space="preserve">                           </w:t>
            </w:r>
            <w:r>
              <w:rPr>
                <w:rFonts w:hint="eastAsia"/>
              </w:rPr>
              <w:t>日期：20</w:t>
            </w:r>
            <w:r>
              <w:rPr>
                <w:rFonts w:hint="eastAsia"/>
                <w:lang w:val="en-US" w:eastAsia="zh-CN"/>
              </w:rPr>
              <w:t>20.4.7</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decorative"/>
    <w:pitch w:val="default"/>
    <w:sig w:usb0="00000000" w:usb1="00000000" w:usb2="00000000" w:usb3="00000000" w:csb0="8000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4097" o:spt="75" type="#_x0000_t75" style="position:absolute;left:0pt;margin-left:-0.05pt;margin-top:0.35pt;height:34.1pt;width:32.3pt;mso-wrap-distance-left:9pt;mso-wrap-distance-right:9pt;z-index:-102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1"/>
      </w:pBdr>
      <w:spacing w:line="320" w:lineRule="exact"/>
      <w:jc w:val="left"/>
    </w:pPr>
    <w:r>
      <w:pict>
        <v:shape id="文本框 1" o:spid="_x0000_s4098" o:spt="202" type="#_x0000_t202" style="position:absolute;left:0pt;margin-left:345.5pt;margin-top:2.2pt;height:20.2pt;width:156.25pt;z-index:1024;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ISC-B-I-09 一阶段审核报告(03版)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r>
      <w:pict>
        <v:shape id="_x0000_s4099" o:spid="_x0000_s4099" o:spt="32" type="#_x0000_t32" style="position:absolute;left:0pt;margin-left:-0.05pt;margin-top:10.65pt;height:0pt;width:489.8pt;z-index:102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AA"/>
    <w:rsid w:val="0001791B"/>
    <w:rsid w:val="00035289"/>
    <w:rsid w:val="0004731D"/>
    <w:rsid w:val="00065B15"/>
    <w:rsid w:val="00084370"/>
    <w:rsid w:val="000A3715"/>
    <w:rsid w:val="000B1456"/>
    <w:rsid w:val="000C5A14"/>
    <w:rsid w:val="000D203D"/>
    <w:rsid w:val="000F224E"/>
    <w:rsid w:val="00134BFD"/>
    <w:rsid w:val="00140F7D"/>
    <w:rsid w:val="00146C97"/>
    <w:rsid w:val="00162C55"/>
    <w:rsid w:val="001B2618"/>
    <w:rsid w:val="00217A0D"/>
    <w:rsid w:val="00231860"/>
    <w:rsid w:val="00232BB6"/>
    <w:rsid w:val="0024143C"/>
    <w:rsid w:val="0025771B"/>
    <w:rsid w:val="00264768"/>
    <w:rsid w:val="00297521"/>
    <w:rsid w:val="002B0E13"/>
    <w:rsid w:val="002B1C7A"/>
    <w:rsid w:val="002B69C4"/>
    <w:rsid w:val="002D10A2"/>
    <w:rsid w:val="002D2005"/>
    <w:rsid w:val="002E017B"/>
    <w:rsid w:val="00324E31"/>
    <w:rsid w:val="003343F0"/>
    <w:rsid w:val="00344FC9"/>
    <w:rsid w:val="00352319"/>
    <w:rsid w:val="00392C35"/>
    <w:rsid w:val="003938BB"/>
    <w:rsid w:val="003B3E12"/>
    <w:rsid w:val="003C292D"/>
    <w:rsid w:val="003D335B"/>
    <w:rsid w:val="003D3E9A"/>
    <w:rsid w:val="003D4EA9"/>
    <w:rsid w:val="003E58DC"/>
    <w:rsid w:val="00416D71"/>
    <w:rsid w:val="0043150A"/>
    <w:rsid w:val="004338AA"/>
    <w:rsid w:val="00451CD3"/>
    <w:rsid w:val="00455916"/>
    <w:rsid w:val="00466AE6"/>
    <w:rsid w:val="00486ADF"/>
    <w:rsid w:val="004A0CBF"/>
    <w:rsid w:val="004A4446"/>
    <w:rsid w:val="004F251A"/>
    <w:rsid w:val="005202C1"/>
    <w:rsid w:val="00524FEE"/>
    <w:rsid w:val="005263C2"/>
    <w:rsid w:val="0054770A"/>
    <w:rsid w:val="005756E5"/>
    <w:rsid w:val="00577AF9"/>
    <w:rsid w:val="00577E0D"/>
    <w:rsid w:val="005942AD"/>
    <w:rsid w:val="00603A10"/>
    <w:rsid w:val="00623AC0"/>
    <w:rsid w:val="006251C4"/>
    <w:rsid w:val="006423A3"/>
    <w:rsid w:val="00664BE5"/>
    <w:rsid w:val="006657D1"/>
    <w:rsid w:val="00674673"/>
    <w:rsid w:val="00677DC8"/>
    <w:rsid w:val="006A4E6D"/>
    <w:rsid w:val="006A7B46"/>
    <w:rsid w:val="006B5A3A"/>
    <w:rsid w:val="006D1DA0"/>
    <w:rsid w:val="006D475F"/>
    <w:rsid w:val="00747F8A"/>
    <w:rsid w:val="00767600"/>
    <w:rsid w:val="00780BCD"/>
    <w:rsid w:val="0078148C"/>
    <w:rsid w:val="00787653"/>
    <w:rsid w:val="0079482C"/>
    <w:rsid w:val="007A52BA"/>
    <w:rsid w:val="007A7587"/>
    <w:rsid w:val="007B0C8F"/>
    <w:rsid w:val="007B12F5"/>
    <w:rsid w:val="007D5C94"/>
    <w:rsid w:val="007F06CB"/>
    <w:rsid w:val="007F1B90"/>
    <w:rsid w:val="00805338"/>
    <w:rsid w:val="00856AFB"/>
    <w:rsid w:val="00871B00"/>
    <w:rsid w:val="0089273E"/>
    <w:rsid w:val="008C2E1A"/>
    <w:rsid w:val="008D3CCE"/>
    <w:rsid w:val="008F59A4"/>
    <w:rsid w:val="00931B2C"/>
    <w:rsid w:val="009322A5"/>
    <w:rsid w:val="00933D2D"/>
    <w:rsid w:val="009365E1"/>
    <w:rsid w:val="00936C30"/>
    <w:rsid w:val="00966C26"/>
    <w:rsid w:val="009677FC"/>
    <w:rsid w:val="00976781"/>
    <w:rsid w:val="009D09B6"/>
    <w:rsid w:val="009F5822"/>
    <w:rsid w:val="00A35AD2"/>
    <w:rsid w:val="00A45A99"/>
    <w:rsid w:val="00A45F1F"/>
    <w:rsid w:val="00A57188"/>
    <w:rsid w:val="00A66A29"/>
    <w:rsid w:val="00A66F07"/>
    <w:rsid w:val="00A86665"/>
    <w:rsid w:val="00AA0934"/>
    <w:rsid w:val="00AB23A7"/>
    <w:rsid w:val="00AD1764"/>
    <w:rsid w:val="00B019A4"/>
    <w:rsid w:val="00B107F8"/>
    <w:rsid w:val="00B34402"/>
    <w:rsid w:val="00B367EA"/>
    <w:rsid w:val="00B45ECB"/>
    <w:rsid w:val="00B52382"/>
    <w:rsid w:val="00B704DC"/>
    <w:rsid w:val="00B75FC6"/>
    <w:rsid w:val="00B87151"/>
    <w:rsid w:val="00BB115E"/>
    <w:rsid w:val="00BC476E"/>
    <w:rsid w:val="00BC76F9"/>
    <w:rsid w:val="00C05807"/>
    <w:rsid w:val="00C408AA"/>
    <w:rsid w:val="00C45A34"/>
    <w:rsid w:val="00C557E5"/>
    <w:rsid w:val="00C64983"/>
    <w:rsid w:val="00C70853"/>
    <w:rsid w:val="00C73DE6"/>
    <w:rsid w:val="00C81EA5"/>
    <w:rsid w:val="00CA0B06"/>
    <w:rsid w:val="00CC5C6F"/>
    <w:rsid w:val="00CC7F51"/>
    <w:rsid w:val="00CF7756"/>
    <w:rsid w:val="00D1718E"/>
    <w:rsid w:val="00D2145D"/>
    <w:rsid w:val="00DD092B"/>
    <w:rsid w:val="00DD6639"/>
    <w:rsid w:val="00DD69B1"/>
    <w:rsid w:val="00DF55BF"/>
    <w:rsid w:val="00E063C3"/>
    <w:rsid w:val="00E837C5"/>
    <w:rsid w:val="00E8551A"/>
    <w:rsid w:val="00EA5E27"/>
    <w:rsid w:val="00EC5AF6"/>
    <w:rsid w:val="00EE5187"/>
    <w:rsid w:val="00EF1786"/>
    <w:rsid w:val="00EF7D0C"/>
    <w:rsid w:val="00F07780"/>
    <w:rsid w:val="00F46849"/>
    <w:rsid w:val="00F57EB8"/>
    <w:rsid w:val="00F651EB"/>
    <w:rsid w:val="00F769D3"/>
    <w:rsid w:val="00F9713E"/>
    <w:rsid w:val="00FE639C"/>
    <w:rsid w:val="12D6052A"/>
    <w:rsid w:val="13AB5065"/>
    <w:rsid w:val="14C03380"/>
    <w:rsid w:val="1E2252C2"/>
    <w:rsid w:val="35E31947"/>
    <w:rsid w:val="36F10BB0"/>
    <w:rsid w:val="3BE052AD"/>
    <w:rsid w:val="44F27995"/>
    <w:rsid w:val="461836B2"/>
    <w:rsid w:val="49916B26"/>
    <w:rsid w:val="4E7F1263"/>
    <w:rsid w:val="50386DC6"/>
    <w:rsid w:val="560832DF"/>
    <w:rsid w:val="59000032"/>
    <w:rsid w:val="6CFC1B86"/>
    <w:rsid w:val="6F86667D"/>
    <w:rsid w:val="743556D8"/>
    <w:rsid w:val="7E267A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info-content-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1320</Words>
  <Characters>7526</Characters>
  <Lines>62</Lines>
  <Paragraphs>17</Paragraphs>
  <TotalTime>3</TotalTime>
  <ScaleCrop>false</ScaleCrop>
  <LinksUpToDate>false</LinksUpToDate>
  <CharactersWithSpaces>8829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cp:lastPrinted>2019-05-25T01:53:00Z</cp:lastPrinted>
  <dcterms:modified xsi:type="dcterms:W3CDTF">2020-04-07T12:26:53Z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