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82"/>
        <w:gridCol w:w="636"/>
        <w:gridCol w:w="425"/>
        <w:gridCol w:w="425"/>
        <w:gridCol w:w="127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重庆科创水处理设备有限公司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0089-2020-QEO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曾国辉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曾国辉</w:t>
            </w:r>
            <w:bookmarkEnd w:id="6"/>
          </w:p>
        </w:tc>
        <w:tc>
          <w:tcPr>
            <w:tcW w:w="106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49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61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Q：二次供水设备、污水处理设备、一体化泵站的生产（组装）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E：二次供水设备、污水处理设备、一体化泵站的生产（组装）所涉及的相关环境管理活动</w:t>
            </w:r>
          </w:p>
          <w:p>
            <w:r>
              <w:rPr>
                <w:sz w:val="21"/>
                <w:szCs w:val="21"/>
              </w:rPr>
              <w:t>O：二次供水设备、污水处理设备、一体化泵站的生产（组装）所涉及的相关职业健康安全管理活动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Q：18.05.07</w:t>
            </w:r>
          </w:p>
          <w:p>
            <w:r>
              <w:t>E：18.05.07</w:t>
            </w:r>
          </w:p>
          <w:p>
            <w:r>
              <w:t>O：18.05.07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2020年04月04日 下午至2020年04月05日 上午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050" w:type="dxa"/>
            <w:gridSpan w:val="4"/>
            <w:vAlign w:val="center"/>
          </w:tcPr>
          <w:p/>
        </w:tc>
        <w:tc>
          <w:tcPr>
            <w:tcW w:w="1613" w:type="dxa"/>
            <w:gridSpan w:val="4"/>
            <w:vAlign w:val="center"/>
          </w:tcPr>
          <w:p/>
        </w:tc>
        <w:tc>
          <w:tcPr>
            <w:tcW w:w="15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李永忠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tbl>
      <w:tblPr>
        <w:tblStyle w:val="5"/>
        <w:tblpPr w:leftFromText="180" w:rightFromText="180" w:vertAnchor="text" w:horzAnchor="page" w:tblpX="1162" w:tblpY="-132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继续昨天下午审核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、文平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4D6E32"/>
    <w:rsid w:val="457F1A19"/>
    <w:rsid w:val="6E635D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2020-04-05T02:16:00Z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