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重庆捷庆智能系统集成有限公司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0091-2020-QEO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91500115320305604J</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15人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bookmarkStart w:id="2" w:name="_GoBack"/>
            <w:r>
              <w:rPr>
                <w:rFonts w:ascii="宋体" w:hAnsi="宋体"/>
                <w:sz w:val="24"/>
              </w:rPr>
              <w:drawing>
                <wp:anchor distT="0" distB="0" distL="0" distR="0" simplePos="0" relativeHeight="251666432" behindDoc="0" locked="0" layoutInCell="1" allowOverlap="1">
                  <wp:simplePos x="0" y="0"/>
                  <wp:positionH relativeFrom="column">
                    <wp:posOffset>3919855</wp:posOffset>
                  </wp:positionH>
                  <wp:positionV relativeFrom="paragraph">
                    <wp:posOffset>23495</wp:posOffset>
                  </wp:positionV>
                  <wp:extent cx="561975" cy="349885"/>
                  <wp:effectExtent l="0" t="0" r="1905" b="635"/>
                  <wp:wrapNone/>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5" cstate="print"/>
                          <a:srcRect/>
                          <a:stretch>
                            <a:fillRect/>
                          </a:stretch>
                        </pic:blipFill>
                        <pic:spPr>
                          <a:xfrm>
                            <a:off x="0" y="0"/>
                            <a:ext cx="561975" cy="349885"/>
                          </a:xfrm>
                          <a:prstGeom prst="rect">
                            <a:avLst/>
                          </a:prstGeom>
                          <a:noFill/>
                          <a:ln w="9525">
                            <a:noFill/>
                            <a:miter lim="800000"/>
                            <a:headEnd/>
                            <a:tailEnd/>
                          </a:ln>
                        </pic:spPr>
                      </pic:pic>
                    </a:graphicData>
                  </a:graphic>
                </wp:anchor>
              </w:drawing>
            </w:r>
            <w:bookmarkEnd w:id="2"/>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507778"/>
    <w:rsid w:val="2C060230"/>
    <w:rsid w:val="7282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2020-04-02T09:00:30Z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