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6"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spacing w:line="365" w:lineRule="exact"/>
        <w:rPr>
          <w:rFonts w:ascii="宋体" w:hAnsi="宋体"/>
          <w:sz w:val="32"/>
        </w:rPr>
      </w:pPr>
    </w:p>
    <w:p>
      <w:pPr>
        <w:spacing w:line="360" w:lineRule="auto"/>
        <w:ind w:firstLine="1157" w:firstLineChars="549"/>
        <w:jc w:val="left"/>
        <w:rPr>
          <w:rFonts w:ascii="宋体" w:hAnsi="宋体"/>
          <w:b/>
          <w:szCs w:val="21"/>
        </w:rPr>
      </w:pPr>
      <w:r>
        <w:rPr>
          <w:rFonts w:hint="eastAsia" w:ascii="宋体" w:hAnsi="宋体"/>
          <w:b/>
          <w:szCs w:val="21"/>
        </w:rPr>
        <w:t xml:space="preserve">认  证  企  业 </w:t>
      </w:r>
      <w:r>
        <w:rPr>
          <w:rFonts w:hint="eastAsia" w:ascii="MS PGothic" w:hAnsi="MS PGothic"/>
          <w:b/>
          <w:szCs w:val="21"/>
          <w:u w:val="single"/>
        </w:rPr>
        <w:t>：</w:t>
      </w:r>
      <w:bookmarkStart w:id="1" w:name="组织名称"/>
      <w:r>
        <w:rPr>
          <w:rFonts w:hint="eastAsia" w:ascii="MS PGothic" w:hAnsi="MS PGothic"/>
          <w:b/>
          <w:szCs w:val="21"/>
          <w:u w:val="single"/>
        </w:rPr>
        <w:t>上海爱登堡电梯集团股份有限公司</w:t>
      </w:r>
      <w:bookmarkEnd w:id="1"/>
      <w:r>
        <w:rPr>
          <w:rFonts w:hint="eastAsia" w:ascii="MS PGothic" w:hAnsi="MS PGothic"/>
          <w:b/>
          <w:szCs w:val="21"/>
          <w:u w:val="single"/>
        </w:rPr>
        <w:t xml:space="preserve">                                        </w:t>
      </w:r>
    </w:p>
    <w:p>
      <w:pPr>
        <w:spacing w:line="360" w:lineRule="auto"/>
        <w:ind w:firstLine="1112" w:firstLineChars="300"/>
        <w:jc w:val="left"/>
        <w:rPr>
          <w:rFonts w:hint="eastAsia" w:ascii="宋体" w:hAnsi="宋体"/>
          <w:szCs w:val="21"/>
          <w:u w:val="single"/>
        </w:rPr>
      </w:pPr>
      <w:r>
        <w:rPr>
          <w:rFonts w:hint="eastAsia" w:ascii="宋体" w:hAnsi="宋体"/>
          <w:b/>
          <w:spacing w:val="80"/>
          <w:szCs w:val="21"/>
        </w:rPr>
        <w:t>编   号</w:t>
      </w:r>
      <w:r>
        <w:rPr>
          <w:rFonts w:hint="eastAsia" w:ascii="宋体" w:hAnsi="宋体"/>
          <w:b/>
          <w:szCs w:val="21"/>
        </w:rPr>
        <w:t>：</w:t>
      </w:r>
      <w:bookmarkStart w:id="2" w:name="合同编号"/>
      <w:r>
        <w:rPr>
          <w:rFonts w:hint="eastAsia" w:ascii="宋体" w:hAnsi="宋体"/>
          <w:szCs w:val="21"/>
          <w:u w:val="single"/>
        </w:rPr>
        <w:t>0342-2021-2023</w:t>
      </w:r>
      <w:bookmarkEnd w:id="2"/>
      <w:r>
        <w:rPr>
          <w:rFonts w:hint="eastAsia" w:ascii="宋体" w:hAnsi="宋体"/>
          <w:szCs w:val="21"/>
          <w:u w:val="single"/>
        </w:rPr>
        <w:t xml:space="preserve">                                </w:t>
      </w:r>
    </w:p>
    <w:p>
      <w:pPr>
        <w:spacing w:line="360" w:lineRule="auto"/>
        <w:ind w:firstLine="822" w:firstLineChars="300"/>
        <w:jc w:val="left"/>
        <w:rPr>
          <w:rFonts w:ascii="宋体" w:hAnsi="宋体"/>
          <w:spacing w:val="32"/>
          <w:szCs w:val="21"/>
          <w:u w:val="singl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审核组长（签字）：</w:t>
            </w:r>
          </w:p>
        </w:tc>
        <w:tc>
          <w:tcPr>
            <w:tcW w:w="4077" w:type="dxa"/>
            <w:tcBorders>
              <w:top w:val="nil"/>
              <w:left w:val="nil"/>
              <w:bottom w:val="single" w:color="auto" w:sz="4" w:space="0"/>
              <w:right w:val="nil"/>
            </w:tcBorders>
            <w:vAlign w:val="center"/>
          </w:tcPr>
          <w:p>
            <w:pPr>
              <w:pStyle w:val="14"/>
            </w:pPr>
            <w:bookmarkStart w:id="3" w:name="总组长"/>
            <w:r>
              <w:rPr>
                <w:rFonts w:hint="eastAsia"/>
              </w:rPr>
              <w:t>吴素平</w:t>
            </w:r>
            <w:bookmarkEnd w:id="3"/>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审核组员（签字）：</w:t>
            </w:r>
          </w:p>
        </w:tc>
        <w:tc>
          <w:tcPr>
            <w:tcW w:w="4077" w:type="dxa"/>
            <w:tcBorders>
              <w:left w:val="nil"/>
              <w:bottom w:val="single" w:color="auto" w:sz="4" w:space="0"/>
              <w:right w:val="nil"/>
            </w:tcBorders>
            <w:vAlign w:val="center"/>
          </w:tcPr>
          <w:p>
            <w:pPr>
              <w:pStyle w:val="14"/>
            </w:pPr>
            <w:bookmarkStart w:id="4" w:name="审核组成员不含组长"/>
            <w:r>
              <w:rPr>
                <w:rFonts w:hint="eastAsia"/>
              </w:rPr>
              <w:t>王金连</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报  告  日  期 ：</w:t>
            </w:r>
          </w:p>
        </w:tc>
        <w:tc>
          <w:tcPr>
            <w:tcW w:w="4077" w:type="dxa"/>
            <w:tcBorders>
              <w:left w:val="nil"/>
              <w:right w:val="nil"/>
            </w:tcBorders>
            <w:vAlign w:val="center"/>
          </w:tcPr>
          <w:p>
            <w:pPr>
              <w:pStyle w:val="14"/>
              <w:ind w:firstLine="566" w:firstLineChars="245"/>
              <w:jc w:val="center"/>
            </w:pPr>
            <w:r>
              <w:rPr>
                <w:rFonts w:hint="eastAsia"/>
                <w:b/>
                <w:bCs w:val="0"/>
              </w:rPr>
              <w:t>年      月      日</w:t>
            </w:r>
          </w:p>
        </w:tc>
      </w:tr>
    </w:tbl>
    <w:p>
      <w:pPr>
        <w:widowControl/>
        <w:spacing w:line="360" w:lineRule="auto"/>
        <w:ind w:right="360"/>
        <w:rPr>
          <w:rFonts w:hint="eastAsia" w:ascii="宋体" w:hAnsi="宋体"/>
          <w:spacing w:val="80"/>
          <w:sz w:val="32"/>
        </w:rPr>
      </w:pPr>
    </w:p>
    <w:tbl>
      <w:tblPr>
        <w:tblStyle w:val="6"/>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1"/>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北京国标联合认证有限公司 编 制</w:t>
            </w:r>
          </w:p>
        </w:tc>
        <w:tc>
          <w:tcPr>
            <w:tcW w:w="2199" w:type="dxa"/>
            <w:vMerge w:val="restart"/>
          </w:tcPr>
          <w:p>
            <w:pPr>
              <w:pStyle w:val="14"/>
              <w:jc w:val="left"/>
            </w:pPr>
          </w:p>
          <w:p>
            <w:pPr>
              <w:pStyle w:val="14"/>
              <w:jc w:val="left"/>
            </w:pPr>
          </w:p>
          <w:p>
            <w:pPr>
              <w:pStyle w:val="14"/>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14"/>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14"/>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14"/>
              <w:jc w:val="center"/>
            </w:pPr>
          </w:p>
        </w:tc>
      </w:tr>
    </w:tbl>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5" w:name="合同编号Add"/>
      <w:r>
        <w:rPr>
          <w:rFonts w:ascii="Times New Roman" w:hAnsi="Times New Roman" w:eastAsia="宋体" w:cs="Times New Roman"/>
          <w:bCs/>
          <w:kern w:val="0"/>
          <w:sz w:val="18"/>
          <w:szCs w:val="18"/>
          <w:u w:val="single"/>
        </w:rPr>
        <w:t>0342-2021-2023</w:t>
      </w:r>
      <w:bookmarkEnd w:id="5"/>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组织名称Add1"/>
            <w:r>
              <w:rPr>
                <w:rFonts w:cs="宋体" w:asciiTheme="minorEastAsia" w:hAnsiTheme="minorEastAsia"/>
                <w:kern w:val="0"/>
                <w:szCs w:val="21"/>
              </w:rPr>
              <w:t>上海爱登堡电梯集团股份有限公司</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联系人"/>
            <w:r>
              <w:rPr>
                <w:rFonts w:cs="宋体" w:asciiTheme="minorEastAsia" w:hAnsiTheme="minorEastAsia"/>
                <w:kern w:val="0"/>
                <w:szCs w:val="21"/>
              </w:rPr>
              <w:t>杨玉红</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证书编号"/>
            <w:r>
              <w:rPr>
                <w:rFonts w:cs="宋体" w:asciiTheme="minorEastAsia" w:hAnsiTheme="minorEastAsia"/>
                <w:kern w:val="0"/>
                <w:szCs w:val="21"/>
              </w:rPr>
              <w:t>ISC-2021-1007</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证书有效期"/>
            <w:r>
              <w:rPr>
                <w:rFonts w:cs="宋体" w:asciiTheme="minorEastAsia" w:hAnsiTheme="minorEastAsia"/>
                <w:kern w:val="0"/>
                <w:szCs w:val="21"/>
              </w:rPr>
              <w:t>2026-05-01 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10" w:name="监督次数"/>
            <w:r>
              <w:rPr>
                <w:rFonts w:cs="宋体" w:asciiTheme="minorEastAsia" w:hAnsiTheme="minorEastAsia"/>
                <w:kern w:val="0"/>
                <w:szCs w:val="21"/>
              </w:rPr>
              <w:t>二</w:t>
            </w:r>
            <w:bookmarkEnd w:id="10"/>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11" w:name="审核开始日"/>
            <w:r>
              <w:rPr>
                <w:rFonts w:cs="宋体" w:asciiTheme="minorEastAsia" w:hAnsiTheme="minorEastAsia"/>
                <w:kern w:val="0"/>
                <w:szCs w:val="21"/>
              </w:rPr>
              <w:t>2023年08月</w:t>
            </w:r>
            <w:r>
              <w:rPr>
                <w:rFonts w:hint="eastAsia" w:cs="宋体" w:asciiTheme="minorEastAsia" w:hAnsiTheme="minorEastAsia"/>
                <w:kern w:val="0"/>
                <w:szCs w:val="21"/>
                <w:lang w:val="en-US" w:eastAsia="zh-CN"/>
              </w:rPr>
              <w:t>18</w:t>
            </w:r>
            <w:bookmarkStart w:id="13" w:name="_GoBack"/>
            <w:bookmarkEnd w:id="13"/>
            <w:r>
              <w:rPr>
                <w:rFonts w:cs="宋体" w:asciiTheme="minorEastAsia" w:hAnsiTheme="minorEastAsia"/>
                <w:kern w:val="0"/>
                <w:szCs w:val="21"/>
              </w:rPr>
              <w:t>日 上午</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rFonts w:ascii="宋体" w:hAnsi="宋体"/>
          <w:color w:val="0070C0"/>
          <w:kern w:val="24"/>
          <w:szCs w:val="21"/>
        </w:rPr>
      </w:pPr>
      <w:r>
        <w:rPr>
          <w:rFonts w:hint="eastAsia" w:ascii="宋体" w:hAnsi="宋体" w:cs="宋体"/>
          <w:bCs/>
          <w:color w:val="0070C0"/>
          <w:kern w:val="0"/>
          <w:szCs w:val="21"/>
        </w:rPr>
        <w:t>20XX年XX月至今，公司日常运行中生产经营平稳，企业未有违反法律、法规问题和产品质量问题的投诉或重大质量事故发生。企业营业执照等资质未发生变化。</w:t>
      </w:r>
      <w:r>
        <w:rPr>
          <w:rFonts w:hint="eastAsia" w:ascii="宋体" w:hAnsi="宋体"/>
          <w:color w:val="0070C0"/>
          <w:kern w:val="24"/>
          <w:szCs w:val="21"/>
        </w:rPr>
        <w:t>公司一年来重点做了以下工作：</w:t>
      </w:r>
    </w:p>
    <w:p>
      <w:pPr>
        <w:widowControl/>
        <w:spacing w:line="276" w:lineRule="auto"/>
        <w:rPr>
          <w:rFonts w:ascii="宋体" w:hAnsi="宋体" w:cs="宋体"/>
          <w:bCs/>
          <w:color w:val="0070C0"/>
          <w:kern w:val="0"/>
          <w:szCs w:val="21"/>
        </w:rPr>
      </w:pPr>
      <w:r>
        <w:rPr>
          <w:rFonts w:hint="eastAsia" w:ascii="宋体" w:hAnsi="宋体" w:cs="宋体"/>
          <w:bCs/>
          <w:color w:val="0070C0"/>
          <w:kern w:val="0"/>
          <w:szCs w:val="21"/>
        </w:rPr>
        <w:t>1.1 XXXXX</w:t>
      </w:r>
    </w:p>
    <w:p>
      <w:pPr>
        <w:rPr>
          <w:kern w:val="0"/>
        </w:rPr>
      </w:pPr>
      <w:r>
        <w:rPr>
          <w:rFonts w:hint="eastAsia"/>
          <w:kern w:val="0"/>
        </w:rPr>
        <w:t xml:space="preserve">1.2  </w:t>
      </w:r>
      <w:r>
        <w:rPr>
          <w:rFonts w:hint="eastAsia" w:ascii="宋体" w:hAnsi="宋体" w:cs="宋体"/>
          <w:bCs/>
          <w:color w:val="0070C0"/>
          <w:kern w:val="0"/>
          <w:szCs w:val="21"/>
        </w:rPr>
        <w:t>XXXXX</w:t>
      </w:r>
    </w:p>
    <w:p>
      <w:pPr>
        <w:widowControl/>
        <w:spacing w:line="276" w:lineRule="auto"/>
        <w:rPr>
          <w:rFonts w:cs="宋体" w:asciiTheme="minorEastAsia" w:hAnsiTheme="minorEastAsia"/>
          <w:bCs/>
          <w:color w:val="0070C0"/>
          <w:kern w:val="0"/>
          <w:szCs w:val="21"/>
        </w:rPr>
      </w:pPr>
      <w:r>
        <w:rPr>
          <w:rFonts w:hint="eastAsia" w:ascii="宋体" w:hAnsi="宋体" w:cs="宋体"/>
          <w:bCs/>
          <w:color w:val="0070C0"/>
          <w:kern w:val="0"/>
          <w:szCs w:val="21"/>
        </w:rPr>
        <w:t>2.</w:t>
      </w:r>
      <w:r>
        <w:rPr>
          <w:rFonts w:hint="eastAsia" w:asciiTheme="minorEastAsia" w:hAnsiTheme="minorEastAsia"/>
          <w:bCs/>
          <w:color w:val="0070C0"/>
          <w:szCs w:val="21"/>
        </w:rPr>
        <w:t>内部审核和管理评审</w:t>
      </w:r>
      <w:r>
        <w:rPr>
          <w:rFonts w:cs="宋体" w:asciiTheme="minorEastAsia" w:hAnsiTheme="minorEastAsia"/>
          <w:bCs/>
          <w:color w:val="0070C0"/>
          <w:kern w:val="0"/>
          <w:szCs w:val="21"/>
        </w:rPr>
        <w:t>的情况：</w:t>
      </w:r>
    </w:p>
    <w:p>
      <w:pPr>
        <w:rPr>
          <w:rFonts w:ascii="宋体" w:hAnsi="宋体"/>
          <w:bCs/>
          <w:color w:val="0070C0"/>
          <w:szCs w:val="21"/>
        </w:rPr>
      </w:pPr>
      <w:r>
        <w:rPr>
          <w:rStyle w:val="11"/>
          <w:rFonts w:hint="eastAsia" w:ascii="宋体" w:eastAsia="宋体"/>
          <w:color w:val="0070C0"/>
          <w:sz w:val="21"/>
          <w:szCs w:val="21"/>
        </w:rPr>
        <w:t>2.1内审情况：</w:t>
      </w:r>
      <w:r>
        <w:rPr>
          <w:rFonts w:hint="eastAsia" w:ascii="宋体" w:hAnsi="宋体"/>
          <w:bCs/>
          <w:color w:val="0070C0"/>
          <w:szCs w:val="21"/>
        </w:rPr>
        <w:t>公司于202X年X月XX-X月XX日组织了公司</w:t>
      </w:r>
      <w:r>
        <w:rPr>
          <w:rFonts w:ascii="宋体" w:hAnsi="宋体"/>
          <w:bCs/>
          <w:color w:val="0070C0"/>
          <w:szCs w:val="21"/>
        </w:rPr>
        <w:t>测量管理体系，</w:t>
      </w:r>
      <w:r>
        <w:rPr>
          <w:rFonts w:hint="eastAsia" w:ascii="宋体" w:hAnsi="宋体"/>
          <w:bCs/>
          <w:color w:val="0070C0"/>
          <w:szCs w:val="21"/>
        </w:rPr>
        <w:t>内审分X个组，对公司X个部门进行了全要素的审核，</w:t>
      </w:r>
      <w:r>
        <w:rPr>
          <w:rFonts w:ascii="宋体" w:hAnsi="宋体"/>
          <w:bCs/>
          <w:color w:val="0070C0"/>
          <w:szCs w:val="21"/>
        </w:rPr>
        <w:t>共开出了</w:t>
      </w:r>
      <w:r>
        <w:rPr>
          <w:rFonts w:hint="eastAsia" w:ascii="宋体" w:hAnsi="宋体"/>
          <w:bCs/>
          <w:color w:val="0070C0"/>
          <w:szCs w:val="21"/>
        </w:rPr>
        <w:t>X不</w:t>
      </w:r>
      <w:r>
        <w:rPr>
          <w:rFonts w:ascii="宋体" w:hAnsi="宋体"/>
          <w:bCs/>
          <w:color w:val="0070C0"/>
          <w:szCs w:val="21"/>
        </w:rPr>
        <w:t>符合项</w:t>
      </w:r>
      <w:r>
        <w:rPr>
          <w:rFonts w:hint="eastAsia" w:ascii="宋体" w:hAnsi="宋体"/>
          <w:bCs/>
          <w:color w:val="0070C0"/>
          <w:szCs w:val="21"/>
        </w:rPr>
        <w:t>，于X月XX日完成整改。</w:t>
      </w:r>
    </w:p>
    <w:p>
      <w:pPr>
        <w:spacing w:line="276" w:lineRule="auto"/>
        <w:rPr>
          <w:rStyle w:val="11"/>
          <w:rFonts w:ascii="宋体" w:eastAsia="宋体"/>
          <w:color w:val="0070C0"/>
          <w:sz w:val="21"/>
          <w:szCs w:val="21"/>
        </w:rPr>
      </w:pPr>
    </w:p>
    <w:p>
      <w:pPr>
        <w:spacing w:line="276" w:lineRule="auto"/>
        <w:rPr>
          <w:color w:val="0070C0"/>
          <w:szCs w:val="21"/>
        </w:rPr>
      </w:pPr>
      <w:r>
        <w:rPr>
          <w:rStyle w:val="11"/>
          <w:rFonts w:hint="eastAsia" w:ascii="宋体" w:eastAsia="宋体"/>
          <w:color w:val="0070C0"/>
          <w:sz w:val="21"/>
          <w:szCs w:val="21"/>
        </w:rPr>
        <w:t>2.2管理评审情况：企</w:t>
      </w:r>
      <w:r>
        <w:rPr>
          <w:rFonts w:hint="eastAsia"/>
          <w:bCs/>
          <w:color w:val="0070C0"/>
          <w:szCs w:val="21"/>
        </w:rPr>
        <w:t>业</w:t>
      </w:r>
      <w:r>
        <w:rPr>
          <w:rFonts w:hint="eastAsia"/>
          <w:color w:val="0070C0"/>
          <w:szCs w:val="21"/>
        </w:rPr>
        <w:t>于200X年X月XX日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公司总经理XXX主持，由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，对公司测量管理体系目前存在的X个方面的问题落实了整改部门。</w:t>
      </w:r>
    </w:p>
    <w:p>
      <w:pPr>
        <w:spacing w:line="276" w:lineRule="auto"/>
        <w:rPr>
          <w:rStyle w:val="11"/>
          <w:rFonts w:ascii="宋体" w:eastAsia="宋体"/>
          <w:color w:val="0070C0"/>
          <w:sz w:val="21"/>
          <w:szCs w:val="21"/>
        </w:rPr>
      </w:pPr>
    </w:p>
    <w:p>
      <w:pPr>
        <w:widowControl/>
        <w:spacing w:line="360" w:lineRule="auto"/>
        <w:rPr>
          <w:rFonts w:cs="宋体" w:asciiTheme="minorEastAsia" w:hAnsiTheme="minorEastAsia"/>
          <w:bCs/>
          <w:color w:val="0070C0"/>
          <w:kern w:val="0"/>
          <w:szCs w:val="21"/>
        </w:rPr>
      </w:pPr>
      <w:r>
        <w:rPr>
          <w:rFonts w:hint="eastAsia" w:cs="宋体" w:asciiTheme="minorEastAsia" w:hAnsiTheme="minorEastAsia"/>
          <w:bCs/>
          <w:color w:val="0070C0"/>
          <w:kern w:val="0"/>
          <w:szCs w:val="21"/>
        </w:rPr>
        <w:t>3.为持续改进而策划的活动的进展企业对识别的关键测量过程进行了持续的控制，新增X个关键测量过程：</w:t>
      </w:r>
    </w:p>
    <w:p>
      <w:pPr>
        <w:widowControl/>
        <w:jc w:val="left"/>
        <w:rPr>
          <w:rFonts w:cs="宋体" w:asciiTheme="minorEastAsia" w:hAnsiTheme="minorEastAsia"/>
          <w:bCs/>
          <w:color w:val="0070C0"/>
          <w:kern w:val="0"/>
          <w:szCs w:val="21"/>
        </w:rPr>
      </w:pPr>
      <w:r>
        <w:rPr>
          <w:rFonts w:hint="eastAsia" w:cs="宋体" w:asciiTheme="minorEastAsia" w:hAnsiTheme="minor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b)</w:t>
      </w:r>
      <w:r>
        <w:rPr>
          <w:rFonts w:cs="宋体" w:asciiTheme="minorEastAsia" w:hAnsiTheme="minorEastAsia"/>
          <w:color w:val="0070C0"/>
          <w:kern w:val="0"/>
          <w:szCs w:val="21"/>
        </w:rPr>
        <w:t>测量不确定评定</w:t>
      </w:r>
      <w:r>
        <w:rPr>
          <w:rFonts w:hint="eastAsia" w:cs="宋体" w:asciiTheme="minorEastAsia" w:hAnsiTheme="minorEastAsia"/>
          <w:color w:val="0070C0"/>
          <w:kern w:val="0"/>
          <w:szCs w:val="21"/>
        </w:rPr>
        <w:t>：查XXXXXX</w:t>
      </w:r>
      <w:r>
        <w:rPr>
          <w:rFonts w:hint="eastAsia"/>
          <w:color w:val="0070C0"/>
        </w:rPr>
        <w:t>计量测量过程，测量不确定度评定方法正确。祥见附件《测量不确定度评定》</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d)</w:t>
      </w:r>
      <w:r>
        <w:rPr>
          <w:rFonts w:cs="宋体" w:asciiTheme="minorEastAsia" w:hAnsiTheme="minorEastAsia"/>
          <w:color w:val="0070C0"/>
          <w:kern w:val="0"/>
          <w:szCs w:val="21"/>
        </w:rPr>
        <w:t>测量过程的控制</w:t>
      </w:r>
      <w:r>
        <w:rPr>
          <w:rFonts w:hint="eastAsia" w:cs="宋体" w:asciiTheme="minorEastAsia" w:hAnsiTheme="minorEastAsia"/>
          <w:color w:val="0070C0"/>
          <w:kern w:val="0"/>
          <w:szCs w:val="21"/>
        </w:rPr>
        <w:t>：查XXXXXXX</w:t>
      </w:r>
      <w:r>
        <w:rPr>
          <w:rFonts w:hint="eastAsia"/>
          <w:color w:val="0070C0"/>
        </w:rPr>
        <w:t>计量测量过程，编制了控制规范，对测量人员、测量设备、测量环境进行控制，满足要求。</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e)</w:t>
      </w:r>
      <w:r>
        <w:rPr>
          <w:rFonts w:cs="宋体" w:asciiTheme="minorEastAsia" w:hAnsiTheme="minorEastAsia"/>
          <w:color w:val="0070C0"/>
          <w:kern w:val="0"/>
          <w:szCs w:val="21"/>
        </w:rPr>
        <w:t>测量过程的监视</w:t>
      </w:r>
      <w:r>
        <w:rPr>
          <w:rFonts w:hint="eastAsia" w:cs="宋体" w:asciiTheme="minorEastAsia" w:hAnsiTheme="minorEastAsia"/>
          <w:color w:val="0070C0"/>
          <w:kern w:val="0"/>
          <w:szCs w:val="21"/>
        </w:rPr>
        <w:t>：查XXXXXX</w:t>
      </w:r>
      <w:r>
        <w:rPr>
          <w:rFonts w:hint="eastAsia"/>
          <w:color w:val="0070C0"/>
        </w:rPr>
        <w:t>计量测量过程，</w:t>
      </w:r>
      <w:r>
        <w:rPr>
          <w:rFonts w:hint="eastAsia" w:cs="宋体" w:asciiTheme="minorEastAsia" w:hAnsiTheme="minorEastAsia"/>
          <w:color w:val="0070C0"/>
          <w:kern w:val="0"/>
          <w:szCs w:val="21"/>
        </w:rPr>
        <w:t>采用统计技术进行控制和监视测量过程。祥见《测量过程监视记录》</w:t>
      </w:r>
    </w:p>
    <w:p>
      <w:pPr>
        <w:widowControl/>
        <w:spacing w:line="276" w:lineRule="auto"/>
        <w:rPr>
          <w:color w:val="0070C0"/>
          <w:szCs w:val="21"/>
        </w:rPr>
      </w:pPr>
      <w:r>
        <w:rPr>
          <w:rFonts w:hint="eastAsia" w:cs="宋体" w:asciiTheme="minorEastAsia" w:hAnsiTheme="minorEastAsia"/>
          <w:color w:val="0070C0"/>
          <w:kern w:val="0"/>
          <w:szCs w:val="21"/>
        </w:rPr>
        <w:t>f)测量设备的溯源：</w:t>
      </w:r>
      <w:r>
        <w:rPr>
          <w:rFonts w:hint="eastAsia" w:ascii="宋体" w:hAnsi="宋体" w:eastAsia="宋体"/>
          <w:bCs/>
          <w:color w:val="0070C0"/>
          <w:szCs w:val="21"/>
        </w:rPr>
        <w:t>公司计量部建立了XX项最高标准，公司其他部门建立XX项最高标准，企业测量设备除自检外送XXXX</w:t>
      </w:r>
      <w:r>
        <w:rPr>
          <w:rFonts w:hint="eastAsia"/>
          <w:color w:val="0070C0"/>
          <w:szCs w:val="21"/>
        </w:rPr>
        <w:t>、XXXX测试中心检定/校准。抽查X台测量设备检定/校准证书，溯源满足要求。祥见《测量设备溯源检查表》</w:t>
      </w:r>
    </w:p>
    <w:p>
      <w:pPr>
        <w:widowControl/>
        <w:spacing w:line="276" w:lineRule="auto"/>
        <w:rPr>
          <w:color w:val="0070C0"/>
          <w:szCs w:val="21"/>
        </w:rPr>
      </w:pPr>
      <w:r>
        <w:rPr>
          <w:rFonts w:hint="eastAsia"/>
          <w:color w:val="0070C0"/>
          <w:szCs w:val="21"/>
        </w:rPr>
        <w:t>4.能源管理情况：</w:t>
      </w:r>
    </w:p>
    <w:p>
      <w:pPr>
        <w:widowControl/>
        <w:spacing w:line="276" w:lineRule="auto"/>
        <w:ind w:firstLine="240" w:firstLineChars="100"/>
        <w:rPr>
          <w:rFonts w:ascii="宋体" w:hAnsi="宋体" w:eastAsia="宋体"/>
          <w:bCs/>
          <w:color w:val="0070C0"/>
          <w:szCs w:val="21"/>
        </w:rPr>
      </w:pPr>
      <w:r>
        <w:rPr>
          <w:rFonts w:hint="eastAsia"/>
          <w:color w:val="0070C0"/>
          <w:sz w:val="24"/>
          <w:szCs w:val="24"/>
        </w:rPr>
        <w:t>企</w:t>
      </w:r>
      <w:r>
        <w:rPr>
          <w:rFonts w:hint="eastAsia" w:ascii="宋体" w:hAnsi="宋体" w:eastAsia="宋体"/>
          <w:bCs/>
          <w:color w:val="0070C0"/>
          <w:szCs w:val="21"/>
        </w:rPr>
        <w:t>业20XX年耗能XXX万吨标准煤。</w:t>
      </w:r>
      <w:r>
        <w:rPr>
          <w:rFonts w:hint="eastAsia" w:ascii="宋体" w:hAnsi="宋体" w:eastAsia="宋体"/>
          <w:b/>
          <w:color w:val="0070C0"/>
          <w:szCs w:val="21"/>
        </w:rPr>
        <w:t>是否</w:t>
      </w:r>
      <w:r>
        <w:rPr>
          <w:rFonts w:hint="eastAsia" w:ascii="宋体" w:hAnsi="宋体" w:eastAsia="宋体"/>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0070C0"/>
          <w:kern w:val="0"/>
          <w:szCs w:val="21"/>
        </w:rPr>
      </w:pPr>
      <w:r>
        <w:rPr>
          <w:rFonts w:hint="eastAsia" w:asciiTheme="minorEastAsia" w:hAnsiTheme="minorEastAsia"/>
          <w:bCs/>
          <w:color w:val="0070C0"/>
          <w:szCs w:val="21"/>
        </w:rPr>
        <w:t>5.对认证审核时提出的的不符合项的纠正措施情况有表述</w:t>
      </w:r>
      <w:r>
        <w:rPr>
          <w:rFonts w:cs="宋体" w:asciiTheme="minorEastAsia" w:hAnsiTheme="minorEastAsia"/>
          <w:bCs/>
          <w:color w:val="0070C0"/>
          <w:kern w:val="0"/>
          <w:szCs w:val="21"/>
        </w:rPr>
        <w:t>：</w:t>
      </w:r>
      <w:r>
        <w:rPr>
          <w:rFonts w:cs="宋体" w:asciiTheme="minorEastAsia" w:hAnsiTheme="minorEastAsia"/>
          <w:color w:val="0070C0"/>
          <w:kern w:val="0"/>
          <w:szCs w:val="21"/>
        </w:rPr>
        <w:t> </w:t>
      </w:r>
    </w:p>
    <w:p>
      <w:pPr>
        <w:spacing w:before="240" w:after="240"/>
        <w:rPr>
          <w:rFonts w:ascii="宋体" w:hAnsi="宋体" w:cs="宋体"/>
          <w:bCs/>
          <w:color w:val="0070C0"/>
          <w:kern w:val="0"/>
          <w:szCs w:val="21"/>
        </w:rPr>
      </w:pPr>
      <w:r>
        <w:rPr>
          <w:rFonts w:hint="eastAsia" w:ascii="宋体" w:hAnsi="宋体" w:cs="宋体"/>
          <w:bCs/>
          <w:color w:val="0070C0"/>
          <w:kern w:val="0"/>
          <w:szCs w:val="21"/>
        </w:rPr>
        <w:t>查20XX年外审开出了一项不符合项报告：XXXXXX-----</w:t>
      </w:r>
    </w:p>
    <w:p>
      <w:pPr>
        <w:widowControl/>
        <w:spacing w:line="276" w:lineRule="auto"/>
        <w:rPr>
          <w:rFonts w:cs="宋体" w:asciiTheme="minorEastAsia" w:hAnsiTheme="minorEastAsia"/>
          <w:color w:val="0070C0"/>
          <w:kern w:val="0"/>
          <w:szCs w:val="21"/>
        </w:rPr>
      </w:pPr>
      <w:r>
        <w:rPr>
          <w:rFonts w:hint="eastAsia" w:ascii="宋体" w:hAnsi="宋体" w:cs="宋体"/>
          <w:bCs/>
          <w:color w:val="0070C0"/>
          <w:kern w:val="0"/>
          <w:szCs w:val="21"/>
        </w:rPr>
        <w:t>企业对不符合组织了纠正，1.XXXXX；2.XXXX避免相同问题重复发生。验证该不符合项纠正措施有效，同意关闭。</w:t>
      </w:r>
    </w:p>
    <w:p>
      <w:pPr>
        <w:widowControl/>
        <w:numPr>
          <w:ilvl w:val="0"/>
          <w:numId w:val="1"/>
        </w:numPr>
        <w:spacing w:line="276" w:lineRule="auto"/>
        <w:rPr>
          <w:rFonts w:cs="宋体" w:asciiTheme="minorEastAsia" w:hAnsiTheme="minorEastAsia"/>
          <w:bCs/>
          <w:color w:val="0070C0"/>
          <w:kern w:val="0"/>
          <w:szCs w:val="21"/>
        </w:rPr>
      </w:pPr>
      <w:r>
        <w:rPr>
          <w:rFonts w:hint="eastAsia" w:cs="宋体" w:asciiTheme="minorEastAsia" w:hAnsiTheme="minorEastAsia"/>
          <w:color w:val="0070C0"/>
          <w:kern w:val="0"/>
          <w:szCs w:val="21"/>
        </w:rPr>
        <w:t>对</w:t>
      </w:r>
      <w:r>
        <w:rPr>
          <w:rFonts w:hint="eastAsia" w:asciiTheme="minorEastAsia" w:hAnsiTheme="minorEastAsia"/>
          <w:bCs/>
          <w:color w:val="0070C0"/>
          <w:szCs w:val="21"/>
        </w:rPr>
        <w:t>投诉的处理</w:t>
      </w:r>
      <w:r>
        <w:rPr>
          <w:rFonts w:cs="宋体" w:asciiTheme="minorEastAsia" w:hAnsiTheme="minorEastAsia"/>
          <w:bCs/>
          <w:color w:val="0070C0"/>
          <w:kern w:val="0"/>
          <w:szCs w:val="21"/>
        </w:rPr>
        <w:t>情况：</w:t>
      </w:r>
    </w:p>
    <w:p>
      <w:pPr>
        <w:widowControl/>
        <w:spacing w:line="360" w:lineRule="auto"/>
        <w:ind w:firstLine="420" w:firstLineChars="200"/>
        <w:rPr>
          <w:rFonts w:ascii="宋体" w:hAnsi="宋体" w:cs="宋体"/>
          <w:bCs/>
          <w:color w:val="0070C0"/>
          <w:kern w:val="0"/>
          <w:szCs w:val="21"/>
        </w:rPr>
      </w:pPr>
      <w:r>
        <w:rPr>
          <w:rFonts w:hint="eastAsia" w:cs="宋体" w:asciiTheme="minorEastAsia" w:hAnsiTheme="minor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hint="eastAsia" w:ascii="宋体" w:hAnsi="宋体" w:cs="宋体"/>
          <w:bCs/>
          <w:color w:val="0070C0"/>
          <w:kern w:val="0"/>
          <w:szCs w:val="21"/>
        </w:rPr>
        <w:t>、</w:t>
      </w:r>
      <w:r>
        <w:rPr>
          <w:rFonts w:ascii="宋体" w:hAnsi="宋体" w:cs="宋体"/>
          <w:bCs/>
          <w:color w:val="0070C0"/>
          <w:kern w:val="0"/>
          <w:szCs w:val="21"/>
        </w:rPr>
        <w:t>法规</w:t>
      </w:r>
      <w:r>
        <w:rPr>
          <w:rFonts w:hint="eastAsia" w:ascii="宋体" w:hAnsi="宋体" w:cs="宋体"/>
          <w:bCs/>
          <w:color w:val="0070C0"/>
          <w:kern w:val="0"/>
          <w:szCs w:val="21"/>
        </w:rPr>
        <w:t>问题和产品质量问题的投诉或</w:t>
      </w:r>
      <w:r>
        <w:rPr>
          <w:rFonts w:ascii="宋体" w:hAnsi="宋体" w:cs="宋体"/>
          <w:bCs/>
          <w:color w:val="0070C0"/>
          <w:kern w:val="0"/>
          <w:szCs w:val="21"/>
        </w:rPr>
        <w:t>重大</w:t>
      </w:r>
      <w:r>
        <w:rPr>
          <w:rFonts w:hint="eastAsia" w:ascii="宋体" w:hAnsi="宋体" w:cs="宋体"/>
          <w:bCs/>
          <w:color w:val="0070C0"/>
          <w:kern w:val="0"/>
          <w:szCs w:val="21"/>
        </w:rPr>
        <w:t>质量</w:t>
      </w:r>
      <w:r>
        <w:rPr>
          <w:rFonts w:ascii="宋体" w:hAnsi="宋体" w:cs="宋体"/>
          <w:bCs/>
          <w:color w:val="0070C0"/>
          <w:kern w:val="0"/>
          <w:szCs w:val="21"/>
        </w:rPr>
        <w:t>事故</w:t>
      </w:r>
      <w:r>
        <w:rPr>
          <w:rFonts w:hint="eastAsia" w:ascii="宋体" w:hAnsi="宋体" w:cs="宋体"/>
          <w:bCs/>
          <w:color w:val="0070C0"/>
          <w:kern w:val="0"/>
          <w:szCs w:val="21"/>
        </w:rPr>
        <w:t>发生。</w:t>
      </w:r>
    </w:p>
    <w:p>
      <w:pPr>
        <w:widowControl/>
        <w:numPr>
          <w:ilvl w:val="0"/>
          <w:numId w:val="1"/>
        </w:numPr>
        <w:spacing w:line="276" w:lineRule="auto"/>
        <w:rPr>
          <w:rFonts w:cs="宋体" w:asciiTheme="minorEastAsia" w:hAnsiTheme="minorEastAsia"/>
          <w:bCs/>
          <w:color w:val="0070C0"/>
          <w:kern w:val="0"/>
          <w:szCs w:val="21"/>
        </w:rPr>
      </w:pPr>
      <w:r>
        <w:rPr>
          <w:rFonts w:hint="eastAsia" w:asciiTheme="minorEastAsia" w:hAnsiTheme="minorEastAsia"/>
          <w:bCs/>
          <w:color w:val="0070C0"/>
          <w:szCs w:val="21"/>
        </w:rPr>
        <w:t>测量管理体系在实现获证客户目标方面的有效性及持续的运作控制</w:t>
      </w:r>
      <w:r>
        <w:rPr>
          <w:rFonts w:cs="宋体" w:asciiTheme="minorEastAsia" w:hAnsiTheme="minorEastAsia"/>
          <w:bCs/>
          <w:color w:val="0070C0"/>
          <w:kern w:val="0"/>
          <w:szCs w:val="21"/>
        </w:rPr>
        <w:t>情况：</w:t>
      </w:r>
    </w:p>
    <w:p>
      <w:pPr>
        <w:widowControl/>
        <w:spacing w:line="276" w:lineRule="auto"/>
        <w:rPr>
          <w:rFonts w:cs="宋体" w:asciiTheme="minorEastAsia" w:hAnsiTheme="minorEastAsia"/>
          <w:bCs/>
          <w:color w:val="0070C0"/>
          <w:kern w:val="0"/>
          <w:szCs w:val="21"/>
        </w:rPr>
      </w:pPr>
      <w:r>
        <w:rPr>
          <w:rFonts w:hint="eastAsia" w:ascii="宋体" w:hAnsi="宋体" w:eastAsia="宋体"/>
          <w:bCs/>
          <w:color w:val="0070C0"/>
          <w:szCs w:val="21"/>
        </w:rPr>
        <w:t>公司制定了X项质量目标，对目标进行了分解，查20XX年1月到11月质量目标完成情况检查表，按目标、措施、完成情况、未完成情况进行统计，记录内容全，每月统计，质量目标管理满足要求。</w:t>
      </w:r>
    </w:p>
    <w:p>
      <w:pPr>
        <w:widowControl/>
        <w:numPr>
          <w:ilvl w:val="0"/>
          <w:numId w:val="1"/>
        </w:numPr>
        <w:spacing w:line="276" w:lineRule="auto"/>
        <w:rPr>
          <w:rFonts w:asciiTheme="minorEastAsia" w:hAnsiTheme="minorEastAsia"/>
          <w:bCs/>
          <w:color w:val="0070C0"/>
          <w:szCs w:val="21"/>
        </w:rPr>
      </w:pPr>
      <w:r>
        <w:rPr>
          <w:rFonts w:hint="eastAsia" w:asciiTheme="minorEastAsia" w:hAnsiTheme="minorEastAsia"/>
          <w:bCs/>
          <w:color w:val="0070C0"/>
          <w:szCs w:val="21"/>
        </w:rPr>
        <w:t>对企业组织任何变更的审核</w:t>
      </w:r>
    </w:p>
    <w:p>
      <w:pPr>
        <w:widowControl/>
        <w:spacing w:line="276" w:lineRule="auto"/>
        <w:rPr>
          <w:rFonts w:asciiTheme="minorEastAsia" w:hAnsiTheme="minorEastAsia"/>
          <w:bCs/>
          <w:color w:val="0070C0"/>
          <w:szCs w:val="21"/>
        </w:rPr>
      </w:pPr>
      <w:r>
        <w:rPr>
          <w:rFonts w:hint="eastAsia" w:asciiTheme="minorEastAsia" w:hAnsiTheme="minorEastAsia"/>
          <w:bCs/>
          <w:color w:val="0070C0"/>
          <w:szCs w:val="21"/>
        </w:rPr>
        <w:t>企业营业执照和组织机构未发生变化。</w:t>
      </w:r>
    </w:p>
    <w:p>
      <w:pPr>
        <w:widowControl/>
        <w:numPr>
          <w:ilvl w:val="0"/>
          <w:numId w:val="1"/>
        </w:numPr>
        <w:spacing w:line="276" w:lineRule="auto"/>
        <w:rPr>
          <w:rFonts w:cs="宋体" w:asciiTheme="minorEastAsia" w:hAnsiTheme="minorEastAsia"/>
          <w:bCs/>
          <w:color w:val="0070C0"/>
          <w:kern w:val="0"/>
          <w:szCs w:val="21"/>
        </w:rPr>
      </w:pPr>
      <w:r>
        <w:rPr>
          <w:rFonts w:hint="eastAsia" w:asciiTheme="minorEastAsia" w:hAnsiTheme="minorEastAsia"/>
          <w:bCs/>
          <w:color w:val="0070C0"/>
          <w:szCs w:val="21"/>
        </w:rPr>
        <w:t>标志的使用和（或）任何其他对认证资</w:t>
      </w:r>
      <w:r>
        <w:rPr>
          <w:rFonts w:hint="eastAsia"/>
          <w:bCs/>
          <w:color w:val="0070C0"/>
        </w:rPr>
        <w:t>格引用</w:t>
      </w:r>
      <w:r>
        <w:rPr>
          <w:rFonts w:cs="宋体" w:asciiTheme="minorEastAsia" w:hAnsiTheme="minorEastAsia"/>
          <w:bCs/>
          <w:color w:val="0070C0"/>
          <w:kern w:val="0"/>
          <w:szCs w:val="21"/>
        </w:rPr>
        <w:t>的情况：</w:t>
      </w:r>
    </w:p>
    <w:p>
      <w:pPr>
        <w:widowControl/>
        <w:spacing w:line="276" w:lineRule="auto"/>
        <w:rPr>
          <w:rFonts w:cs="宋体" w:asciiTheme="minorEastAsia" w:hAnsiTheme="minorEastAsia"/>
          <w:bCs/>
          <w:color w:val="0070C0"/>
          <w:kern w:val="0"/>
          <w:szCs w:val="21"/>
        </w:rPr>
      </w:pPr>
      <w:r>
        <w:rPr>
          <w:rFonts w:hint="eastAsia" w:cs="宋体" w:asciiTheme="minorEastAsia" w:hAnsiTheme="minorEastAsia"/>
          <w:bCs/>
          <w:color w:val="0070C0"/>
          <w:kern w:val="0"/>
          <w:szCs w:val="21"/>
        </w:rPr>
        <w:t xml:space="preserve"> 用于企业的形象宣传。</w:t>
      </w:r>
    </w:p>
    <w:p>
      <w:pPr>
        <w:snapToGrid w:val="0"/>
        <w:spacing w:line="400" w:lineRule="exact"/>
        <w:ind w:right="-512" w:rightChars="-244"/>
        <w:rPr>
          <w:rFonts w:ascii="宋体" w:hAnsi="宋体" w:eastAsia="宋体" w:cs="宋体"/>
          <w:color w:val="0070C0"/>
          <w:kern w:val="0"/>
          <w:szCs w:val="28"/>
        </w:rPr>
      </w:pPr>
      <w:r>
        <w:rPr>
          <w:rFonts w:hint="eastAsia" w:ascii="宋体" w:hAnsi="宋体" w:eastAsia="宋体" w:cs="宋体"/>
          <w:b/>
          <w:bCs/>
          <w:color w:val="0070C0"/>
          <w:kern w:val="0"/>
          <w:szCs w:val="21"/>
        </w:rPr>
        <w:t>三、</w:t>
      </w:r>
      <w:r>
        <w:rPr>
          <w:rFonts w:ascii="宋体" w:hAnsi="宋体" w:eastAsia="宋体" w:cs="宋体"/>
          <w:b/>
          <w:bCs/>
          <w:color w:val="0070C0"/>
          <w:kern w:val="0"/>
          <w:szCs w:val="21"/>
        </w:rPr>
        <w:t>监督审核结论意见</w:t>
      </w:r>
      <w:r>
        <w:rPr>
          <w:rFonts w:ascii="宋体" w:hAnsi="宋体" w:eastAsia="宋体" w:cs="宋体"/>
          <w:bCs/>
          <w:color w:val="0070C0"/>
          <w:kern w:val="0"/>
          <w:szCs w:val="21"/>
        </w:rPr>
        <w:t>(</w:t>
      </w:r>
      <w:r>
        <w:rPr>
          <w:rFonts w:ascii="宋体" w:hAnsi="宋体" w:eastAsia="宋体" w:cs="宋体"/>
          <w:color w:val="0070C0"/>
          <w:kern w:val="0"/>
          <w:szCs w:val="21"/>
        </w:rPr>
        <w:t>含需要说</w:t>
      </w:r>
      <w:r>
        <w:rPr>
          <w:rFonts w:ascii="宋体" w:hAnsi="宋体" w:eastAsia="宋体" w:cs="宋体"/>
          <w:color w:val="0070C0"/>
          <w:kern w:val="0"/>
          <w:szCs w:val="28"/>
        </w:rPr>
        <w:t>明的事项):</w:t>
      </w:r>
    </w:p>
    <w:p>
      <w:pPr>
        <w:snapToGrid w:val="0"/>
        <w:spacing w:line="400" w:lineRule="exact"/>
        <w:ind w:right="-512" w:rightChars="-244" w:firstLine="420" w:firstLineChars="200"/>
        <w:rPr>
          <w:rFonts w:ascii="宋体" w:hAnsi="宋体"/>
          <w:szCs w:val="21"/>
        </w:rPr>
      </w:pPr>
      <w:r>
        <w:rPr>
          <w:rStyle w:val="12"/>
          <w:rFonts w:hint="eastAsia" w:ascii="宋体" w:hAnsi="宋体" w:eastAsia="宋体"/>
          <w:color w:val="0070C0"/>
          <w:sz w:val="21"/>
          <w:szCs w:val="21"/>
        </w:rPr>
        <w:t>通过20XX</w:t>
      </w:r>
      <w:r>
        <w:rPr>
          <w:rStyle w:val="12"/>
          <w:rFonts w:ascii="宋体" w:hAnsi="宋体" w:eastAsia="宋体"/>
          <w:color w:val="0070C0"/>
          <w:sz w:val="21"/>
          <w:szCs w:val="21"/>
        </w:rPr>
        <w:t>年</w:t>
      </w:r>
      <w:r>
        <w:rPr>
          <w:rStyle w:val="12"/>
          <w:rFonts w:hint="eastAsia" w:ascii="宋体" w:hAnsi="宋体" w:eastAsia="宋体"/>
          <w:color w:val="0070C0"/>
          <w:sz w:val="21"/>
          <w:szCs w:val="21"/>
        </w:rPr>
        <w:t>XX</w:t>
      </w:r>
      <w:r>
        <w:rPr>
          <w:rStyle w:val="12"/>
          <w:rFonts w:ascii="宋体" w:hAnsi="宋体" w:eastAsia="宋体"/>
          <w:color w:val="0070C0"/>
          <w:sz w:val="21"/>
          <w:szCs w:val="21"/>
        </w:rPr>
        <w:t>月</w:t>
      </w:r>
      <w:r>
        <w:rPr>
          <w:rStyle w:val="12"/>
          <w:rFonts w:hint="eastAsia" w:ascii="宋体" w:hAnsi="宋体" w:eastAsia="宋体"/>
          <w:color w:val="0070C0"/>
          <w:sz w:val="21"/>
          <w:szCs w:val="21"/>
        </w:rPr>
        <w:t>XX</w:t>
      </w:r>
      <w:r>
        <w:rPr>
          <w:rStyle w:val="12"/>
          <w:rFonts w:ascii="宋体" w:hAnsi="宋体" w:eastAsia="宋体"/>
          <w:color w:val="0070C0"/>
          <w:sz w:val="21"/>
          <w:szCs w:val="21"/>
        </w:rPr>
        <w:t>日</w:t>
      </w:r>
      <w:r>
        <w:rPr>
          <w:rStyle w:val="12"/>
          <w:rFonts w:hint="eastAsia" w:ascii="宋体" w:hAnsi="宋体" w:eastAsia="宋体"/>
          <w:color w:val="0070C0"/>
          <w:sz w:val="21"/>
          <w:szCs w:val="21"/>
        </w:rPr>
        <w:t>-XX日，</w:t>
      </w:r>
      <w:r>
        <w:rPr>
          <w:rStyle w:val="12"/>
          <w:rFonts w:ascii="宋体" w:hAnsi="宋体" w:eastAsia="宋体"/>
          <w:color w:val="0070C0"/>
          <w:sz w:val="21"/>
          <w:szCs w:val="21"/>
        </w:rPr>
        <w:t>对</w:t>
      </w:r>
      <w:r>
        <w:rPr>
          <w:rStyle w:val="12"/>
          <w:rFonts w:hint="eastAsia" w:ascii="宋体" w:hAnsi="宋体" w:eastAsia="宋体"/>
          <w:color w:val="0070C0"/>
          <w:sz w:val="21"/>
          <w:szCs w:val="21"/>
        </w:rPr>
        <w:t>XXX监督</w:t>
      </w:r>
      <w:r>
        <w:rPr>
          <w:rStyle w:val="12"/>
          <w:rFonts w:ascii="宋体" w:hAnsi="宋体" w:eastAsia="宋体"/>
          <w:color w:val="0070C0"/>
          <w:sz w:val="21"/>
          <w:szCs w:val="21"/>
        </w:rPr>
        <w:t>审核</w:t>
      </w:r>
      <w:r>
        <w:rPr>
          <w:rFonts w:hint="eastAsia" w:asciiTheme="minorEastAsia" w:hAnsiTheme="minorEastAsia"/>
          <w:bCs/>
          <w:color w:val="0070C0"/>
          <w:szCs w:val="21"/>
        </w:rPr>
        <w:t>.验证了公司在去年一年内，测量管理体系运作情况，</w:t>
      </w:r>
      <w:r>
        <w:rPr>
          <w:rFonts w:hint="eastAsia" w:ascii="宋体" w:hAnsi="宋体"/>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hint="eastAsia" w:ascii="宋体" w:hAnsi="宋体"/>
          <w:szCs w:val="21"/>
        </w:rPr>
        <w:t>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pStyle w:val="1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1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widowControl/>
        <w:spacing w:line="276" w:lineRule="auto"/>
        <w:ind w:right="1050"/>
        <w:rPr>
          <w:rFonts w:ascii="宋体" w:hAnsi="宋体" w:eastAsia="宋体" w:cs="宋体"/>
          <w:kern w:val="0"/>
          <w:szCs w:val="28"/>
        </w:rPr>
      </w:pPr>
    </w:p>
    <w:sectPr>
      <w:headerReference r:id="rId3" w:type="default"/>
      <w:footerReference r:id="rId4" w:type="default"/>
      <w:pgSz w:w="11906" w:h="16838"/>
      <w:pgMar w:top="1440" w:right="1800" w:bottom="1440" w:left="1800" w:header="397"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76878"/>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10"/>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0"/>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10"/>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2CE82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 Style99"/>
    <w:uiPriority w:val="0"/>
    <w:rPr>
      <w:rFonts w:ascii="黑体" w:eastAsia="黑体" w:cs="黑体"/>
      <w:sz w:val="20"/>
      <w:szCs w:val="20"/>
    </w:rPr>
  </w:style>
  <w:style w:type="character" w:customStyle="1" w:styleId="12">
    <w:name w:val="Font Style137"/>
    <w:qFormat/>
    <w:uiPriority w:val="0"/>
    <w:rPr>
      <w:rFonts w:ascii="黑体" w:eastAsia="黑体" w:cs="黑体"/>
      <w:sz w:val="20"/>
      <w:szCs w:val="20"/>
    </w:rPr>
  </w:style>
  <w:style w:type="paragraph" w:styleId="13">
    <w:name w:val="List Paragraph"/>
    <w:basedOn w:val="1"/>
    <w:uiPriority w:val="99"/>
    <w:pPr>
      <w:ind w:firstLine="420" w:firstLineChars="200"/>
    </w:pPr>
  </w:style>
  <w:style w:type="paragraph" w:customStyle="1" w:styleId="14">
    <w:name w:val="表格文字"/>
    <w:basedOn w:val="1"/>
    <w:qFormat/>
    <w:uiPriority w:val="0"/>
    <w:pPr>
      <w:spacing w:before="25" w:after="25"/>
    </w:pPr>
    <w:rPr>
      <w:rFonts w:ascii="Times New Roman" w:hAnsi="Times New Roman" w:eastAsia="宋体" w:cs="Times New Roman"/>
      <w:bCs/>
      <w:spacing w:val="10"/>
      <w:szCs w:val="24"/>
    </w:rPr>
  </w:style>
  <w:style w:type="character" w:customStyle="1" w:styleId="15">
    <w:name w:val="批注框文本 Char"/>
    <w:basedOn w:val="7"/>
    <w:link w:val="2"/>
    <w:semiHidden/>
    <w:uiPriority w:val="99"/>
    <w:rPr>
      <w:kern w:val="2"/>
      <w:sz w:val="18"/>
      <w:szCs w:val="18"/>
    </w:rPr>
  </w:style>
  <w:style w:type="paragraph" w:customStyle="1" w:styleId="16">
    <w:name w:val="Default"/>
    <w:link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Default Char"/>
    <w:link w:val="16"/>
    <w:qFormat/>
    <w:locked/>
    <w:uiPriority w:val="0"/>
    <w:rPr>
      <w:rFonts w:ascii="Times New Roman" w:hAnsi="Times New Roman"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1849</Words>
  <Characters>2151</Characters>
  <Lines>16</Lines>
  <Paragraphs>4</Paragraphs>
  <TotalTime>28</TotalTime>
  <ScaleCrop>false</ScaleCrop>
  <LinksUpToDate>false</LinksUpToDate>
  <CharactersWithSpaces>2333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lee</cp:lastModifiedBy>
  <cp:lastPrinted>2017-09-01T06:24:00Z</cp:lastPrinted>
  <dcterms:modified xsi:type="dcterms:W3CDTF">2023-08-11T07:14:34Z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42BE4D04C0434F2AB5AB46DA25B46A48_12</vt:lpwstr>
  </property>
</Properties>
</file>