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20528-2023-O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重庆科华新型节能墙体材料有限公司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刘永红</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2022-N1OHSMS-3093634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刘永红</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专家</w:t>
            </w:r>
          </w:p>
          <w:p w:rsidR="00A824E9">
            <w:pPr>
              <w:spacing w:line="360" w:lineRule="exact"/>
              <w:jc w:val="center"/>
              <w:rPr>
                <w:b/>
                <w:szCs w:val="21"/>
              </w:rPr>
            </w:pPr>
          </w:p>
        </w:tc>
        <w:tc>
          <w:tcPr>
            <w:tcW w:w="2268" w:type="dxa"/>
            <w:vAlign w:val="center"/>
          </w:tcPr>
          <w:p w:rsidR="00A824E9">
            <w:pPr>
              <w:spacing w:line="360" w:lineRule="exact"/>
              <w:jc w:val="center"/>
              <w:rPr>
                <w:b/>
                <w:szCs w:val="21"/>
              </w:rPr>
            </w:pPr>
            <w:r>
              <w:rPr>
                <w:b/>
                <w:szCs w:val="21"/>
              </w:rPr>
              <w:t>ISC-JSZJ-254</w:t>
            </w:r>
          </w:p>
          <w:p w:rsidR="00A824E9">
            <w:pPr>
              <w:spacing w:line="360" w:lineRule="exact"/>
              <w:jc w:val="center"/>
              <w:rPr>
                <w:b/>
                <w:szCs w:val="21"/>
              </w:rPr>
            </w:pPr>
            <w:r>
              <w:rPr>
                <w:b/>
                <w:szCs w:val="21"/>
              </w:rPr>
              <w:t>重庆超皓建材有限公司</w:t>
            </w:r>
          </w:p>
        </w:tc>
        <w:tc>
          <w:tcPr>
            <w:tcW w:w="3145" w:type="dxa"/>
            <w:vAlign w:val="center"/>
          </w:tcPr>
          <w:p w:rsidR="00A824E9">
            <w:pPr>
              <w:spacing w:line="360" w:lineRule="exact"/>
              <w:jc w:val="center"/>
              <w:rPr>
                <w:b/>
                <w:szCs w:val="21"/>
              </w:rPr>
            </w:pPr>
            <w:r>
              <w:rPr>
                <w:b/>
                <w:szCs w:val="21"/>
              </w:rPr>
              <w:t>16.02.01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2023年08月13日 上午至2023年08月14日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重庆市江津区珞璜镇机电路7号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重庆市江津区珞璜镇机电路7号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