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20514-2023-E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河北高亚电力器材有限公司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2021-N1EMS-1226516</w:t>
            </w:r>
          </w:p>
        </w:tc>
        <w:tc>
          <w:tcPr>
            <w:tcW w:w="3145" w:type="dxa"/>
            <w:vAlign w:val="center"/>
          </w:tcPr>
          <w:p w:rsidR="00A824E9">
            <w:pPr>
              <w:spacing w:line="360" w:lineRule="exact"/>
              <w:jc w:val="center"/>
              <w:rPr>
                <w:b/>
                <w:szCs w:val="21"/>
              </w:rPr>
            </w:pPr>
            <w:r>
              <w:rPr>
                <w:b/>
                <w:szCs w:val="21"/>
              </w:rPr>
              <w:t>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2023年08月26日 上午至2023年08月27日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河北省沧州市河间市沙河桥镇西旧馆村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河北省沧州市河间市诗经村镇二十里铺村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