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cs="楷体"/>
                <w:sz w:val="24"/>
                <w:szCs w:val="24"/>
                <w:lang w:eastAsia="zh-CN"/>
              </w:rPr>
              <w:t>杨克勤</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顾克彪</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2020.3.26</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60" w:lineRule="auto"/>
              <w:ind w:right="105" w:rightChars="50"/>
              <w:textAlignment w:val="baseline"/>
              <w:rPr>
                <w:rFonts w:hint="eastAsia" w:ascii="楷体" w:hAnsi="楷体" w:eastAsia="楷体" w:cs="楷体"/>
                <w:spacing w:val="-6"/>
                <w:sz w:val="21"/>
                <w:szCs w:val="21"/>
              </w:rPr>
            </w:pPr>
            <w:r>
              <w:rPr>
                <w:rFonts w:hint="eastAsia" w:ascii="楷体" w:hAnsi="楷体" w:eastAsia="楷体"/>
                <w:szCs w:val="21"/>
              </w:rPr>
              <w:t>审核条款：</w:t>
            </w:r>
            <w:r>
              <w:rPr>
                <w:rFonts w:hint="eastAsia" w:ascii="楷体" w:hAnsi="楷体" w:eastAsia="楷体" w:cs="楷体"/>
                <w:spacing w:val="-6"/>
                <w:sz w:val="21"/>
                <w:szCs w:val="21"/>
              </w:rPr>
              <w:t>EO:4.1理解组织及其环境、4.2理解相关方的需求和期望、4.3 确定管理体系的范围、4.4环境</w:t>
            </w:r>
            <w:r>
              <w:rPr>
                <w:rFonts w:hint="eastAsia" w:ascii="楷体" w:hAnsi="楷体" w:eastAsia="楷体" w:cs="楷体"/>
                <w:spacing w:val="-6"/>
                <w:sz w:val="21"/>
                <w:szCs w:val="21"/>
                <w:lang w:eastAsia="zh-CN"/>
              </w:rPr>
              <w:t>、</w:t>
            </w:r>
            <w:r>
              <w:rPr>
                <w:rFonts w:hint="eastAsia" w:ascii="楷体" w:hAnsi="楷体" w:eastAsia="楷体" w:cs="楷体"/>
                <w:spacing w:val="-6"/>
                <w:sz w:val="21"/>
                <w:szCs w:val="21"/>
                <w:lang w:val="en-US" w:eastAsia="zh-CN"/>
              </w:rPr>
              <w:t>职业健康安全</w:t>
            </w:r>
            <w:r>
              <w:rPr>
                <w:rFonts w:hint="eastAsia" w:ascii="楷体" w:hAnsi="楷体" w:eastAsia="楷体" w:cs="楷体"/>
                <w:spacing w:val="-6"/>
                <w:sz w:val="21"/>
                <w:szCs w:val="21"/>
              </w:rPr>
              <w:t>管理体系及其过程、5.1领导作用和承诺、5.2环境/职业健康安全方针、5.3组织的岗位、职责和权限、O5.4协商与参与、6.1应对风险和机遇的措施、6.2环境目标及其实现的策划、7.1资源总则、7.4沟通/信息交流、9.3管理评审、10.1改进、10.3持续改进，</w:t>
            </w:r>
          </w:p>
          <w:p>
            <w:pPr>
              <w:rPr>
                <w:rFonts w:ascii="楷体" w:hAnsi="楷体" w:eastAsia="楷体"/>
                <w:szCs w:val="21"/>
              </w:rPr>
            </w:pPr>
            <w:r>
              <w:rPr>
                <w:rFonts w:hint="eastAsia" w:ascii="楷体" w:hAnsi="楷体" w:eastAsia="楷体" w:cs="楷体"/>
                <w:sz w:val="21"/>
                <w:szCs w:val="21"/>
              </w:rPr>
              <w:t>标准/规范/法规的执行情况、上次审核不符合项的验证、认证证书、标志的使用情况、投诉或事故、监督抽查情况、体系变动</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val="en-US" w:eastAsia="zh-CN"/>
              </w:rPr>
              <w:t>吕年华</w:t>
            </w:r>
            <w:r>
              <w:rPr>
                <w:rFonts w:hint="eastAsia" w:ascii="楷体" w:hAnsi="楷体" w:eastAsia="楷体"/>
                <w:sz w:val="24"/>
                <w:szCs w:val="24"/>
              </w:rPr>
              <w:t>，</w:t>
            </w:r>
          </w:p>
          <w:p>
            <w:pPr>
              <w:spacing w:line="360" w:lineRule="auto"/>
              <w:rPr>
                <w:rFonts w:ascii="楷体" w:hAnsi="楷体" w:eastAsia="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14</w:t>
            </w:r>
            <w:r>
              <w:rPr>
                <w:rFonts w:hint="eastAsia" w:ascii="楷体" w:hAnsi="楷体" w:eastAsia="楷体"/>
                <w:sz w:val="24"/>
                <w:szCs w:val="24"/>
              </w:rPr>
              <w:t>年</w:t>
            </w:r>
            <w:r>
              <w:rPr>
                <w:rFonts w:hint="eastAsia" w:ascii="楷体" w:hAnsi="楷体" w:eastAsia="楷体"/>
                <w:sz w:val="24"/>
                <w:szCs w:val="24"/>
                <w:lang w:val="en-US" w:eastAsia="zh-CN"/>
              </w:rPr>
              <w:t>11</w:t>
            </w:r>
            <w:r>
              <w:rPr>
                <w:rFonts w:hint="eastAsia" w:ascii="楷体" w:hAnsi="楷体" w:eastAsia="楷体"/>
                <w:sz w:val="24"/>
                <w:szCs w:val="24"/>
              </w:rPr>
              <w:t>月4日，法人代表</w:t>
            </w:r>
            <w:r>
              <w:rPr>
                <w:rFonts w:hint="eastAsia" w:ascii="楷体" w:hAnsi="楷体" w:eastAsia="楷体"/>
                <w:sz w:val="24"/>
                <w:szCs w:val="24"/>
                <w:lang w:val="en-US" w:eastAsia="zh-CN"/>
              </w:rPr>
              <w:t>吕年华</w:t>
            </w:r>
            <w:r>
              <w:rPr>
                <w:rFonts w:hint="eastAsia" w:ascii="楷体" w:hAnsi="楷体" w:eastAsia="楷体"/>
                <w:sz w:val="24"/>
                <w:szCs w:val="24"/>
              </w:rPr>
              <w:t>，注册地址：</w:t>
            </w:r>
            <w:bookmarkStart w:id="0" w:name="生产地址"/>
            <w:r>
              <w:rPr>
                <w:rFonts w:hint="eastAsia" w:ascii="楷体" w:hAnsi="楷体" w:eastAsia="楷体" w:cs="楷体"/>
                <w:sz w:val="24"/>
                <w:szCs w:val="24"/>
              </w:rPr>
              <w:t>江西省樟树市城北工业园</w:t>
            </w:r>
            <w:bookmarkEnd w:id="0"/>
            <w:r>
              <w:rPr>
                <w:rFonts w:hint="eastAsia" w:ascii="楷体" w:hAnsi="楷体" w:eastAsia="楷体" w:cs="楷体"/>
                <w:color w:val="000000"/>
                <w:sz w:val="24"/>
                <w:szCs w:val="24"/>
              </w:rPr>
              <w:t>。</w:t>
            </w:r>
            <w:r>
              <w:rPr>
                <w:rFonts w:hint="eastAsia" w:ascii="楷体" w:hAnsi="楷体" w:eastAsia="楷体"/>
                <w:spacing w:val="20"/>
                <w:sz w:val="24"/>
                <w:szCs w:val="24"/>
                <w:lang w:val="de-DE"/>
              </w:rPr>
              <w:t>经营范围</w:t>
            </w:r>
            <w:r>
              <w:rPr>
                <w:rFonts w:hint="eastAsia" w:ascii="楷体" w:hAnsi="楷体" w:eastAsia="楷体" w:cs="楷体"/>
                <w:sz w:val="24"/>
                <w:szCs w:val="24"/>
              </w:rPr>
              <w:t>环卫设备（垃圾桶、垃圾箱、垃圾分类亭）的生产所</w:t>
            </w:r>
            <w:r>
              <w:rPr>
                <w:rFonts w:hint="eastAsia" w:ascii="楷体" w:hAnsi="楷体" w:eastAsia="楷体" w:cs="楷体"/>
                <w:spacing w:val="20"/>
                <w:sz w:val="24"/>
                <w:szCs w:val="24"/>
                <w:lang w:val="de-DE"/>
              </w:rPr>
              <w:t>。</w:t>
            </w:r>
          </w:p>
          <w:p>
            <w:pPr>
              <w:spacing w:line="360" w:lineRule="auto"/>
              <w:rPr>
                <w:rFonts w:ascii="楷体" w:hAnsi="楷体" w:eastAsia="楷体"/>
                <w:sz w:val="24"/>
                <w:szCs w:val="24"/>
              </w:rPr>
            </w:pPr>
            <w:r>
              <w:rPr>
                <w:rFonts w:hint="eastAsia" w:ascii="楷体" w:hAnsi="楷体" w:eastAsia="楷体"/>
                <w:spacing w:val="20"/>
                <w:sz w:val="24"/>
                <w:szCs w:val="24"/>
                <w:lang w:val="de-DE"/>
              </w:rPr>
              <w:t>查到了企业的营业执照，经营范围包括了认证范围内产品。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cs="楷体"/>
                <w:sz w:val="24"/>
                <w:szCs w:val="24"/>
                <w:lang w:eastAsia="zh-CN"/>
              </w:rPr>
              <w:t>杨克勤</w:t>
            </w:r>
            <w:r>
              <w:rPr>
                <w:rFonts w:hint="eastAsia" w:ascii="楷体" w:hAnsi="楷体" w:eastAsia="楷体"/>
                <w:sz w:val="24"/>
                <w:szCs w:val="24"/>
              </w:rPr>
              <w:t>介绍，公司管理体系运行已满</w:t>
            </w:r>
            <w:r>
              <w:rPr>
                <w:rFonts w:hint="eastAsia" w:ascii="楷体" w:hAnsi="楷体" w:eastAsia="楷体"/>
                <w:sz w:val="24"/>
                <w:szCs w:val="24"/>
                <w:lang w:val="en-US" w:eastAsia="zh-CN"/>
              </w:rPr>
              <w:t>近一年</w:t>
            </w:r>
            <w:r>
              <w:rPr>
                <w:rFonts w:hint="eastAsia" w:ascii="楷体" w:hAnsi="楷体" w:eastAsia="楷体"/>
                <w:sz w:val="24"/>
                <w:szCs w:val="24"/>
              </w:rPr>
              <w:t>。对部门及其职责进行了规定，设有行政部、采购部、销售部、生产部，编制了岗位职责汇编，以文件上发的形式沟通各部门的职责及各部门之间工作的联系。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吕年华</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确保本公司三体系所需的过程得到建立、实施和保持；在全公司范围内促进满足顾客要求意识、环境保护意识、职业健康安全意识的形成和提高；就体系有关事宜对外联系。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总经理主持建立了质量环境职业健康安全管理体系，对管理体系的运行和保持进行了适当的授权，提供了必需的资源，能履行其管理承诺。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2019</w:t>
            </w:r>
            <w:r>
              <w:rPr>
                <w:rFonts w:hint="eastAsia" w:ascii="楷体" w:hAnsi="楷体" w:eastAsia="楷体"/>
                <w:sz w:val="24"/>
                <w:szCs w:val="24"/>
              </w:rPr>
              <w:t>年</w:t>
            </w:r>
            <w:r>
              <w:rPr>
                <w:rFonts w:hint="eastAsia" w:ascii="楷体" w:hAnsi="楷体" w:eastAsia="楷体"/>
                <w:sz w:val="24"/>
                <w:szCs w:val="24"/>
                <w:lang w:val="en-US" w:eastAsia="zh-CN"/>
              </w:rPr>
              <w:t>4</w:t>
            </w:r>
            <w:r>
              <w:rPr>
                <w:rFonts w:hint="eastAsia" w:ascii="楷体" w:hAnsi="楷体" w:eastAsia="楷体"/>
                <w:sz w:val="24"/>
                <w:szCs w:val="24"/>
              </w:rPr>
              <w:t>月开始运行三体系，组织了内审员培训，识别了生产的过程及其相互关系，企业提供编号：</w:t>
            </w:r>
            <w:r>
              <w:rPr>
                <w:rFonts w:hint="eastAsia"/>
                <w:sz w:val="24"/>
                <w:szCs w:val="24"/>
              </w:rPr>
              <w:t>JXHZ</w:t>
            </w:r>
            <w:r>
              <w:rPr>
                <w:sz w:val="24"/>
                <w:szCs w:val="24"/>
              </w:rPr>
              <w:t>-</w:t>
            </w:r>
            <w:r>
              <w:rPr>
                <w:rFonts w:hint="eastAsia"/>
                <w:sz w:val="24"/>
                <w:szCs w:val="24"/>
              </w:rPr>
              <w:t>SC</w:t>
            </w:r>
            <w:r>
              <w:rPr>
                <w:sz w:val="24"/>
                <w:szCs w:val="24"/>
              </w:rPr>
              <w:t>-2019</w:t>
            </w:r>
            <w:r>
              <w:rPr>
                <w:rFonts w:hint="eastAsia" w:ascii="楷体" w:hAnsi="楷体" w:eastAsia="楷体"/>
                <w:sz w:val="24"/>
                <w:szCs w:val="24"/>
              </w:rPr>
              <w:t>《管理手册》，依据</w:t>
            </w:r>
            <w:r>
              <w:rPr>
                <w:rFonts w:ascii="楷体" w:hAnsi="楷体" w:eastAsia="楷体"/>
                <w:sz w:val="24"/>
                <w:szCs w:val="24"/>
              </w:rPr>
              <w:t>GB/T19001-2016/ISO9001:2015</w:t>
            </w:r>
            <w:r>
              <w:rPr>
                <w:rFonts w:hint="eastAsia" w:ascii="楷体" w:hAnsi="楷体" w:eastAsia="楷体"/>
                <w:sz w:val="24"/>
                <w:szCs w:val="24"/>
              </w:rPr>
              <w:t>、</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2019.</w:t>
            </w:r>
            <w:r>
              <w:rPr>
                <w:rFonts w:hint="eastAsia" w:ascii="楷体" w:hAnsi="楷体" w:eastAsia="楷体"/>
                <w:sz w:val="24"/>
                <w:szCs w:val="24"/>
                <w:lang w:val="en-US" w:eastAsia="zh-CN"/>
              </w:rPr>
              <w:t>5</w:t>
            </w:r>
            <w:r>
              <w:rPr>
                <w:rFonts w:ascii="楷体" w:hAnsi="楷体" w:eastAsia="楷体"/>
                <w:sz w:val="24"/>
                <w:szCs w:val="24"/>
              </w:rPr>
              <w:t>.</w:t>
            </w:r>
            <w:r>
              <w:rPr>
                <w:rFonts w:hint="eastAsia" w:ascii="楷体" w:hAnsi="楷体" w:eastAsia="楷体"/>
                <w:sz w:val="24"/>
                <w:szCs w:val="24"/>
                <w:lang w:val="en-US" w:eastAsia="zh-CN"/>
              </w:rPr>
              <w:t>20</w:t>
            </w:r>
            <w:r>
              <w:rPr>
                <w:rFonts w:hint="eastAsia" w:ascii="楷体" w:hAnsi="楷体" w:eastAsia="楷体"/>
                <w:sz w:val="24"/>
                <w:szCs w:val="24"/>
              </w:rPr>
              <w:t>发布，</w:t>
            </w:r>
            <w:r>
              <w:rPr>
                <w:rFonts w:ascii="楷体" w:hAnsi="楷体" w:eastAsia="楷体"/>
                <w:sz w:val="24"/>
                <w:szCs w:val="24"/>
              </w:rPr>
              <w:t>2019.</w:t>
            </w:r>
            <w:r>
              <w:rPr>
                <w:rFonts w:hint="eastAsia" w:ascii="楷体" w:hAnsi="楷体" w:eastAsia="楷体"/>
                <w:sz w:val="24"/>
                <w:szCs w:val="24"/>
                <w:lang w:val="en-US" w:eastAsia="zh-CN"/>
              </w:rPr>
              <w:t>5</w:t>
            </w:r>
            <w:r>
              <w:rPr>
                <w:rFonts w:ascii="楷体" w:hAnsi="楷体" w:eastAsia="楷体"/>
                <w:sz w:val="24"/>
                <w:szCs w:val="24"/>
              </w:rPr>
              <w:t>.</w:t>
            </w:r>
            <w:r>
              <w:rPr>
                <w:rFonts w:hint="eastAsia" w:ascii="楷体" w:hAnsi="楷体" w:eastAsia="楷体"/>
                <w:sz w:val="24"/>
                <w:szCs w:val="24"/>
                <w:lang w:val="en-US" w:eastAsia="zh-CN"/>
              </w:rPr>
              <w:t>20</w:t>
            </w:r>
            <w:r>
              <w:rPr>
                <w:rFonts w:hint="eastAsia" w:ascii="楷体" w:hAnsi="楷体" w:eastAsia="楷体"/>
                <w:sz w:val="24"/>
                <w:szCs w:val="24"/>
              </w:rPr>
              <w:t>实施；总经理</w:t>
            </w:r>
            <w:r>
              <w:rPr>
                <w:rFonts w:hint="eastAsia" w:ascii="楷体" w:hAnsi="楷体" w:eastAsia="楷体"/>
                <w:sz w:val="24"/>
                <w:szCs w:val="24"/>
                <w:lang w:val="en-US" w:eastAsia="zh-CN"/>
              </w:rPr>
              <w:t>吕年华</w:t>
            </w:r>
            <w:r>
              <w:rPr>
                <w:rFonts w:hint="eastAsia" w:ascii="楷体" w:hAnsi="楷体" w:eastAsia="楷体"/>
                <w:sz w:val="24"/>
                <w:szCs w:val="24"/>
              </w:rPr>
              <w:t>批准。任命管代：</w:t>
            </w:r>
            <w:r>
              <w:rPr>
                <w:rFonts w:hint="eastAsia" w:ascii="楷体" w:hAnsi="楷体" w:eastAsia="楷体"/>
                <w:sz w:val="24"/>
                <w:szCs w:val="24"/>
                <w:lang w:val="en-US" w:eastAsia="zh-CN"/>
              </w:rPr>
              <w:t>杨克勤</w:t>
            </w:r>
            <w:r>
              <w:rPr>
                <w:rFonts w:hint="eastAsia" w:ascii="楷体" w:hAnsi="楷体" w:eastAsia="楷体"/>
                <w:sz w:val="24"/>
                <w:szCs w:val="24"/>
              </w:rPr>
              <w:t>；职业健康安全事务代表：</w:t>
            </w:r>
            <w:r>
              <w:rPr>
                <w:rFonts w:hint="eastAsia" w:ascii="楷体" w:hAnsi="楷体" w:eastAsia="楷体"/>
                <w:sz w:val="24"/>
                <w:szCs w:val="24"/>
                <w:lang w:val="en-US" w:eastAsia="zh-CN"/>
              </w:rPr>
              <w:t>顾克彪</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6</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hint="eastAsia"/>
                <w:sz w:val="24"/>
                <w:szCs w:val="24"/>
              </w:rPr>
              <w:t>JXHZ</w:t>
            </w:r>
            <w:r>
              <w:rPr>
                <w:sz w:val="24"/>
                <w:szCs w:val="24"/>
              </w:rPr>
              <w:t>-</w:t>
            </w:r>
            <w:r>
              <w:rPr>
                <w:rFonts w:hint="eastAsia"/>
                <w:sz w:val="24"/>
                <w:szCs w:val="24"/>
              </w:rPr>
              <w:t>SC</w:t>
            </w:r>
            <w:r>
              <w:rPr>
                <w:sz w:val="24"/>
                <w:szCs w:val="24"/>
              </w:rPr>
              <w:t>-2019</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olor w:val="000000"/>
                <w:sz w:val="24"/>
                <w:szCs w:val="24"/>
                <w:lang w:val="en-US" w:eastAsia="zh-CN"/>
              </w:rPr>
              <w:t>杨惠</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w:t>
            </w:r>
            <w:r>
              <w:rPr>
                <w:rFonts w:hint="eastAsia" w:ascii="楷体" w:hAnsi="楷体" w:eastAsia="楷体"/>
                <w:color w:val="000000"/>
                <w:sz w:val="24"/>
                <w:szCs w:val="24"/>
                <w:lang w:val="en-US" w:eastAsia="zh-CN"/>
              </w:rPr>
              <w:t>秤</w:t>
            </w:r>
            <w:r>
              <w:rPr>
                <w:rFonts w:hint="eastAsia" w:ascii="楷体" w:hAnsi="楷体" w:eastAsia="楷体"/>
                <w:color w:val="000000"/>
                <w:sz w:val="24"/>
                <w:szCs w:val="24"/>
              </w:rPr>
              <w:t>的产品在国内居于领先地位，在行业内占据一定市场地位。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rPr>
                <w:rFonts w:hint="eastAsia" w:ascii="楷体" w:hAnsi="楷体" w:eastAsia="楷体" w:cs="楷体"/>
                <w:sz w:val="24"/>
                <w:szCs w:val="24"/>
              </w:rPr>
            </w:pPr>
            <w:bookmarkStart w:id="1" w:name="审核范围"/>
            <w:r>
              <w:rPr>
                <w:rFonts w:hint="eastAsia" w:ascii="楷体" w:hAnsi="楷体" w:eastAsia="楷体" w:cs="楷体"/>
                <w:sz w:val="24"/>
                <w:szCs w:val="24"/>
                <w:lang w:val="en-US" w:eastAsia="zh-CN"/>
              </w:rPr>
              <w:t>E:</w:t>
            </w:r>
            <w:r>
              <w:rPr>
                <w:rFonts w:hint="eastAsia" w:ascii="楷体" w:hAnsi="楷体" w:eastAsia="楷体" w:cs="楷体"/>
                <w:sz w:val="24"/>
                <w:szCs w:val="24"/>
              </w:rPr>
              <w:t>环卫设备（垃圾桶、垃圾箱、垃圾分类亭）的生产所涉及的相关环境管理活动</w:t>
            </w:r>
          </w:p>
          <w:p>
            <w:pPr>
              <w:spacing w:line="360" w:lineRule="auto"/>
              <w:rPr>
                <w:rFonts w:hint="eastAsia" w:ascii="楷体" w:hAnsi="楷体" w:eastAsia="楷体" w:cs="楷体"/>
                <w:color w:val="000000"/>
                <w:sz w:val="24"/>
                <w:szCs w:val="24"/>
              </w:rPr>
            </w:pPr>
            <w:r>
              <w:rPr>
                <w:rFonts w:hint="eastAsia" w:ascii="楷体" w:hAnsi="楷体" w:eastAsia="楷体" w:cs="楷体"/>
                <w:color w:val="000000"/>
                <w:sz w:val="24"/>
                <w:szCs w:val="24"/>
              </w:rPr>
              <w:t>O：</w:t>
            </w:r>
            <w:bookmarkEnd w:id="1"/>
            <w:r>
              <w:rPr>
                <w:rFonts w:hint="eastAsia" w:ascii="楷体" w:hAnsi="楷体" w:eastAsia="楷体" w:cs="楷体"/>
                <w:sz w:val="24"/>
                <w:szCs w:val="24"/>
              </w:rPr>
              <w:t>环卫设备（垃圾桶、垃圾箱、垃圾分类亭）的生产所涉及的相关职业健康安全管理活动</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公司按照常规国标和客户要求生产。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GB/T19001-2016 </w:t>
            </w:r>
            <w:r>
              <w:rPr>
                <w:rFonts w:hint="eastAsia" w:ascii="楷体" w:hAnsi="楷体" w:eastAsia="楷体"/>
                <w:sz w:val="24"/>
                <w:szCs w:val="24"/>
              </w:rPr>
              <w:t>和</w:t>
            </w:r>
            <w:r>
              <w:rPr>
                <w:rFonts w:ascii="楷体" w:hAnsi="楷体" w:eastAsia="楷体"/>
                <w:sz w:val="24"/>
                <w:szCs w:val="24"/>
              </w:rPr>
              <w:t xml:space="preserve"> GB/T24001-2016</w:t>
            </w:r>
            <w:r>
              <w:rPr>
                <w:rFonts w:hint="eastAsia" w:ascii="楷体" w:hAnsi="楷体" w:eastAsia="楷体"/>
                <w:sz w:val="24"/>
                <w:szCs w:val="24"/>
              </w:rPr>
              <w:t>、</w:t>
            </w:r>
            <w:r>
              <w:rPr>
                <w:rFonts w:ascii="楷体" w:hAnsi="楷体" w:eastAsia="楷体"/>
                <w:sz w:val="24"/>
                <w:szCs w:val="24"/>
              </w:rPr>
              <w:t xml:space="preserve">ISO45001:2018 </w:t>
            </w:r>
            <w:r>
              <w:rPr>
                <w:rFonts w:hint="eastAsia" w:ascii="楷体" w:hAnsi="楷体" w:eastAsia="楷体"/>
                <w:sz w:val="24"/>
                <w:szCs w:val="24"/>
              </w:rPr>
              <w:t>标准的要求识别了质量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职业健康安全管理所需的过程及相互作用，识别了质量和环境、职业健康安全管理体系涉及的各个过程：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职业健康安全管理体系，编制了质量／环境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企业已经制定质量、环境、安全方针，具体包含在《管理手册》，公司的质量、环境、职业健康安全方针是：</w:t>
            </w:r>
          </w:p>
          <w:p>
            <w:pPr>
              <w:spacing w:line="400" w:lineRule="exact"/>
              <w:ind w:firstLine="560" w:firstLineChars="200"/>
              <w:rPr>
                <w:rFonts w:hint="eastAsia" w:ascii="楷体" w:hAnsi="楷体" w:eastAsia="楷体" w:cs="楷体"/>
                <w:spacing w:val="20"/>
                <w:sz w:val="24"/>
              </w:rPr>
            </w:pPr>
            <w:r>
              <w:rPr>
                <w:rFonts w:hint="eastAsia" w:ascii="楷体" w:hAnsi="楷体" w:eastAsia="楷体" w:cs="楷体"/>
                <w:spacing w:val="20"/>
                <w:sz w:val="24"/>
              </w:rPr>
              <w:t xml:space="preserve">质量至上、持续创新、诚实守信、顾客至上 </w:t>
            </w:r>
          </w:p>
          <w:p>
            <w:pPr>
              <w:spacing w:line="400" w:lineRule="exact"/>
              <w:ind w:firstLine="560" w:firstLineChars="200"/>
              <w:rPr>
                <w:rFonts w:hint="eastAsia" w:ascii="楷体" w:hAnsi="楷体" w:eastAsia="楷体" w:cs="楷体"/>
                <w:color w:val="FF0000"/>
              </w:rPr>
            </w:pPr>
            <w:r>
              <w:rPr>
                <w:rFonts w:hint="eastAsia" w:ascii="楷体" w:hAnsi="楷体" w:eastAsia="楷体" w:cs="楷体"/>
                <w:spacing w:val="20"/>
                <w:sz w:val="24"/>
              </w:rPr>
              <w:t>预防为主，降低风险；遵章守法，创造和谐</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杨惠，管代李国洪</w:t>
            </w:r>
            <w:r>
              <w:rPr>
                <w:rFonts w:hint="eastAsia" w:ascii="楷体" w:hAnsi="楷体" w:eastAsia="楷体"/>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安全环境目标：</w:t>
            </w:r>
          </w:p>
          <w:p>
            <w:pPr>
              <w:spacing w:line="360" w:lineRule="auto"/>
              <w:ind w:firstLine="560" w:firstLineChars="200"/>
              <w:rPr>
                <w:rFonts w:ascii="楷体" w:hAnsi="楷体" w:eastAsia="楷体"/>
                <w:sz w:val="24"/>
                <w:szCs w:val="24"/>
              </w:rPr>
            </w:pPr>
            <w:r>
              <w:rPr>
                <w:rFonts w:hint="eastAsia" w:ascii="楷体" w:hAnsi="楷体" w:eastAsia="楷体"/>
                <w:spacing w:val="20"/>
                <w:sz w:val="24"/>
                <w:szCs w:val="24"/>
              </w:rPr>
              <w:t>固废分类处置率</w:t>
            </w:r>
            <w:r>
              <w:rPr>
                <w:rFonts w:ascii="楷体" w:hAnsi="楷体" w:eastAsia="楷体"/>
                <w:spacing w:val="20"/>
                <w:sz w:val="24"/>
                <w:szCs w:val="24"/>
              </w:rPr>
              <w:t>100%</w:t>
            </w:r>
            <w:r>
              <w:rPr>
                <w:rFonts w:hint="eastAsia" w:ascii="楷体" w:hAnsi="楷体" w:eastAsia="楷体"/>
                <w:spacing w:val="20"/>
                <w:sz w:val="24"/>
                <w:szCs w:val="24"/>
              </w:rPr>
              <w:t>；</w:t>
            </w:r>
          </w:p>
          <w:p>
            <w:pPr>
              <w:spacing w:line="360" w:lineRule="auto"/>
              <w:ind w:firstLine="480" w:firstLineChars="200"/>
              <w:rPr>
                <w:rFonts w:ascii="楷体" w:hAnsi="楷体" w:eastAsia="楷体" w:cs="HAAPML+o¨²¨¬?"/>
                <w:sz w:val="24"/>
                <w:szCs w:val="24"/>
              </w:rPr>
            </w:pPr>
            <w:r>
              <w:rPr>
                <w:rFonts w:ascii="楷体" w:hAnsi="楷体" w:eastAsia="楷体" w:cs="HAAPML+o¨²¨¬?"/>
                <w:sz w:val="24"/>
                <w:szCs w:val="24"/>
              </w:rPr>
              <w:t xml:space="preserve"> </w:t>
            </w:r>
            <w:r>
              <w:rPr>
                <w:rFonts w:hint="eastAsia" w:ascii="楷体" w:hAnsi="楷体" w:eastAsia="楷体" w:cs="HAAPML+o¨²¨¬?"/>
                <w:sz w:val="24"/>
                <w:szCs w:val="24"/>
              </w:rPr>
              <w:t>噪声</w:t>
            </w:r>
            <w:r>
              <w:rPr>
                <w:rFonts w:ascii="楷体" w:hAnsi="楷体" w:eastAsia="楷体" w:cs="HAAPML+o¨²¨¬?"/>
                <w:sz w:val="24"/>
                <w:szCs w:val="24"/>
              </w:rPr>
              <w:t>\</w:t>
            </w:r>
            <w:r>
              <w:rPr>
                <w:rFonts w:hint="eastAsia" w:ascii="楷体" w:hAnsi="楷体" w:eastAsia="楷体" w:cs="HAAPML+o¨²¨¬?"/>
                <w:sz w:val="24"/>
                <w:szCs w:val="24"/>
              </w:rPr>
              <w:t>粉尘达标排放；</w:t>
            </w:r>
          </w:p>
          <w:p>
            <w:pPr>
              <w:spacing w:line="360" w:lineRule="auto"/>
              <w:ind w:firstLine="480" w:firstLineChars="200"/>
              <w:rPr>
                <w:rFonts w:ascii="楷体" w:hAnsi="楷体" w:eastAsia="楷体"/>
                <w:spacing w:val="20"/>
                <w:sz w:val="24"/>
                <w:szCs w:val="24"/>
              </w:rPr>
            </w:pPr>
            <w:r>
              <w:rPr>
                <w:rFonts w:ascii="楷体" w:hAnsi="楷体" w:eastAsia="楷体"/>
                <w:sz w:val="24"/>
                <w:szCs w:val="24"/>
              </w:rPr>
              <w:t xml:space="preserve"> </w:t>
            </w:r>
            <w:r>
              <w:rPr>
                <w:rFonts w:hint="eastAsia" w:ascii="楷体" w:hAnsi="楷体" w:eastAsia="楷体"/>
                <w:sz w:val="24"/>
                <w:szCs w:val="24"/>
              </w:rPr>
              <w:t>职业病发生率为</w:t>
            </w:r>
            <w:r>
              <w:rPr>
                <w:rFonts w:ascii="楷体" w:hAnsi="楷体" w:eastAsia="楷体"/>
                <w:sz w:val="24"/>
                <w:szCs w:val="24"/>
              </w:rPr>
              <w:t>0</w:t>
            </w:r>
            <w:r>
              <w:rPr>
                <w:rFonts w:hint="eastAsia" w:ascii="楷体" w:hAnsi="楷体" w:eastAsia="楷体"/>
                <w:sz w:val="24"/>
                <w:szCs w:val="24"/>
              </w:rPr>
              <w:t>；</w:t>
            </w:r>
          </w:p>
          <w:p>
            <w:pPr>
              <w:spacing w:line="360" w:lineRule="auto"/>
              <w:ind w:firstLine="480" w:firstLineChars="200"/>
              <w:rPr>
                <w:rFonts w:ascii="楷体" w:hAnsi="楷体" w:eastAsia="楷体"/>
                <w:spacing w:val="20"/>
                <w:sz w:val="24"/>
                <w:szCs w:val="24"/>
              </w:rPr>
            </w:pPr>
            <w:r>
              <w:rPr>
                <w:rFonts w:ascii="楷体" w:hAnsi="楷体" w:eastAsia="楷体"/>
                <w:color w:val="000000"/>
                <w:sz w:val="24"/>
                <w:szCs w:val="24"/>
              </w:rPr>
              <w:t xml:space="preserve"> </w:t>
            </w:r>
            <w:r>
              <w:rPr>
                <w:rFonts w:hint="eastAsia" w:ascii="楷体" w:hAnsi="楷体" w:eastAsia="楷体"/>
                <w:color w:val="000000"/>
                <w:sz w:val="24"/>
                <w:szCs w:val="24"/>
              </w:rPr>
              <w:t>火灾事故为</w:t>
            </w:r>
            <w:r>
              <w:rPr>
                <w:rFonts w:ascii="楷体" w:hAnsi="楷体" w:eastAsia="楷体"/>
                <w:color w:val="000000"/>
                <w:sz w:val="24"/>
                <w:szCs w:val="24"/>
              </w:rPr>
              <w:t>0</w:t>
            </w:r>
            <w:r>
              <w:rPr>
                <w:rFonts w:hint="eastAsia" w:ascii="楷体" w:hAnsi="楷体" w:eastAsia="楷体"/>
                <w:spacing w:val="20"/>
                <w:sz w:val="24"/>
                <w:szCs w:val="24"/>
              </w:rPr>
              <w:t>；</w:t>
            </w:r>
          </w:p>
          <w:p>
            <w:pPr>
              <w:spacing w:line="360" w:lineRule="auto"/>
              <w:rPr>
                <w:rFonts w:hint="default" w:ascii="楷体" w:hAnsi="楷体" w:eastAsia="楷体"/>
                <w:spacing w:val="20"/>
                <w:sz w:val="24"/>
                <w:szCs w:val="24"/>
                <w:lang w:val="en-US" w:eastAsia="zh-CN"/>
              </w:rPr>
            </w:pPr>
            <w:r>
              <w:rPr>
                <w:rFonts w:ascii="楷体" w:hAnsi="楷体" w:eastAsia="楷体"/>
                <w:color w:val="000000"/>
                <w:sz w:val="24"/>
                <w:szCs w:val="24"/>
              </w:rPr>
              <w:t xml:space="preserve"> </w:t>
            </w:r>
            <w:r>
              <w:rPr>
                <w:rFonts w:hint="eastAsia" w:ascii="楷体" w:hAnsi="楷体" w:eastAsia="楷体"/>
                <w:color w:val="000000"/>
                <w:sz w:val="24"/>
                <w:szCs w:val="24"/>
                <w:lang w:val="en-US" w:eastAsia="zh-CN"/>
              </w:rPr>
              <w:t xml:space="preserve">    </w:t>
            </w:r>
            <w:r>
              <w:rPr>
                <w:rFonts w:hint="eastAsia" w:ascii="楷体" w:hAnsi="楷体" w:eastAsia="楷体"/>
                <w:color w:val="000000"/>
                <w:sz w:val="24"/>
                <w:szCs w:val="24"/>
              </w:rPr>
              <w:t>触电机械伤害事故为</w:t>
            </w:r>
            <w:r>
              <w:rPr>
                <w:rFonts w:ascii="楷体" w:hAnsi="楷体" w:eastAsia="楷体"/>
                <w:color w:val="000000"/>
                <w:sz w:val="24"/>
                <w:szCs w:val="24"/>
              </w:rPr>
              <w:t>0</w:t>
            </w:r>
            <w:r>
              <w:rPr>
                <w:rFonts w:hint="eastAsia" w:ascii="楷体" w:hAnsi="楷体" w:eastAsia="楷体"/>
                <w:spacing w:val="20"/>
                <w:sz w:val="24"/>
                <w:szCs w:val="24"/>
              </w:rPr>
              <w:t>；</w:t>
            </w:r>
            <w:r>
              <w:rPr>
                <w:rFonts w:hint="eastAsia" w:ascii="楷体" w:hAnsi="楷体" w:eastAsia="楷体"/>
                <w:spacing w:val="20"/>
                <w:sz w:val="24"/>
                <w:szCs w:val="24"/>
                <w:lang w:val="en-US" w:eastAsia="zh-CN"/>
              </w:rPr>
              <w:t xml:space="preserve">  </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对公司环境、职业健康安全目标、指标予以分解，并在相关职能层次部门建立分目标，查见《环境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职业健康安全目标分解考核表》，2019.</w:t>
            </w:r>
            <w:r>
              <w:rPr>
                <w:rFonts w:hint="eastAsia" w:ascii="楷体" w:hAnsi="楷体" w:eastAsia="楷体"/>
                <w:color w:val="000000"/>
                <w:sz w:val="24"/>
                <w:szCs w:val="24"/>
                <w:lang w:val="en-US" w:eastAsia="zh-CN"/>
              </w:rPr>
              <w:t>12</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29</w:t>
            </w:r>
            <w:r>
              <w:rPr>
                <w:rFonts w:hint="eastAsia" w:ascii="楷体" w:hAnsi="楷体" w:eastAsia="楷体"/>
                <w:color w:val="000000"/>
                <w:sz w:val="24"/>
                <w:szCs w:val="24"/>
              </w:rPr>
              <w:t>日完成情况</w:t>
            </w:r>
            <w:r>
              <w:rPr>
                <w:rFonts w:hint="eastAsia" w:ascii="楷体" w:hAnsi="楷体" w:eastAsia="楷体"/>
                <w:color w:val="000000"/>
                <w:sz w:val="24"/>
                <w:szCs w:val="24"/>
                <w:lang w:eastAsia="zh-CN"/>
              </w:rPr>
              <w:t>（</w:t>
            </w:r>
            <w:r>
              <w:rPr>
                <w:rFonts w:hint="eastAsia" w:ascii="楷体" w:hAnsi="楷体" w:eastAsia="楷体"/>
                <w:color w:val="000000"/>
                <w:sz w:val="24"/>
                <w:szCs w:val="24"/>
                <w:lang w:val="en-US" w:eastAsia="zh-CN"/>
              </w:rPr>
              <w:t>目标按季度考核</w:t>
            </w:r>
            <w:r>
              <w:rPr>
                <w:rFonts w:hint="eastAsia" w:ascii="楷体" w:hAnsi="楷体" w:eastAsia="楷体"/>
                <w:color w:val="000000"/>
                <w:sz w:val="24"/>
                <w:szCs w:val="24"/>
                <w:lang w:eastAsia="zh-CN"/>
              </w:rPr>
              <w:t>）</w:t>
            </w:r>
            <w:r>
              <w:rPr>
                <w:rFonts w:hint="eastAsia" w:ascii="楷体" w:hAnsi="楷体" w:eastAsia="楷体"/>
                <w:color w:val="000000"/>
                <w:sz w:val="24"/>
                <w:szCs w:val="24"/>
              </w:rPr>
              <w:t>：</w:t>
            </w:r>
          </w:p>
          <w:p>
            <w:pPr>
              <w:spacing w:line="220" w:lineRule="atLeast"/>
              <w:ind w:firstLine="1440" w:firstLineChars="600"/>
              <w:jc w:val="both"/>
              <w:rPr>
                <w:sz w:val="24"/>
                <w:szCs w:val="24"/>
              </w:rPr>
            </w:pPr>
            <w:r>
              <w:rPr>
                <w:rFonts w:hint="eastAsia"/>
                <w:sz w:val="24"/>
                <w:szCs w:val="24"/>
              </w:rPr>
              <w:t>质量\环境\职业健康安全</w:t>
            </w:r>
            <w:r>
              <w:rPr>
                <w:sz w:val="24"/>
                <w:szCs w:val="24"/>
              </w:rPr>
              <w:t>目标分解考核表(201</w:t>
            </w:r>
            <w:r>
              <w:rPr>
                <w:rFonts w:hint="eastAsia"/>
                <w:sz w:val="24"/>
                <w:szCs w:val="24"/>
                <w:lang w:val="en-US" w:eastAsia="zh-CN"/>
              </w:rPr>
              <w:t>9</w:t>
            </w:r>
            <w:r>
              <w:rPr>
                <w:rFonts w:hint="eastAsia"/>
                <w:sz w:val="24"/>
                <w:szCs w:val="24"/>
              </w:rPr>
              <w:t>年</w:t>
            </w:r>
            <w:r>
              <w:rPr>
                <w:rFonts w:hint="eastAsia"/>
                <w:sz w:val="24"/>
                <w:szCs w:val="24"/>
                <w:lang w:val="en-US" w:eastAsia="zh-CN"/>
              </w:rPr>
              <w:t>12</w:t>
            </w:r>
            <w:r>
              <w:rPr>
                <w:rFonts w:hint="eastAsia"/>
                <w:sz w:val="24"/>
                <w:szCs w:val="24"/>
              </w:rPr>
              <w:t>月</w:t>
            </w:r>
            <w:r>
              <w:rPr>
                <w:sz w:val="24"/>
                <w:szCs w:val="24"/>
              </w:rPr>
              <w:t>)</w:t>
            </w:r>
          </w:p>
          <w:p>
            <w:pPr>
              <w:spacing w:line="220" w:lineRule="atLeast"/>
              <w:jc w:val="center"/>
              <w:rPr>
                <w:rFonts w:hint="default" w:eastAsia="微软雅黑"/>
                <w:sz w:val="24"/>
                <w:szCs w:val="24"/>
                <w:lang w:val="en-US" w:eastAsia="zh-CN"/>
              </w:rPr>
            </w:pPr>
            <w:r>
              <w:rPr>
                <w:rFonts w:hint="eastAsia"/>
                <w:sz w:val="24"/>
                <w:szCs w:val="24"/>
              </w:rPr>
              <w:t xml:space="preserve"> </w:t>
            </w:r>
            <w:r>
              <w:rPr>
                <w:sz w:val="24"/>
                <w:szCs w:val="24"/>
              </w:rPr>
              <w:t xml:space="preserve">         </w:t>
            </w:r>
            <w:r>
              <w:rPr>
                <w:rFonts w:hint="eastAsia"/>
                <w:sz w:val="24"/>
                <w:szCs w:val="24"/>
              </w:rPr>
              <w:t>考核时间：201</w:t>
            </w:r>
            <w:r>
              <w:rPr>
                <w:rFonts w:hint="eastAsia"/>
                <w:sz w:val="24"/>
                <w:szCs w:val="24"/>
                <w:lang w:val="en-US" w:eastAsia="zh-CN"/>
              </w:rPr>
              <w:t>9.12.29</w:t>
            </w:r>
          </w:p>
          <w:tbl>
            <w:tblPr>
              <w:tblStyle w:val="7"/>
              <w:tblW w:w="9590" w:type="dxa"/>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480"/>
              <w:gridCol w:w="2290"/>
              <w:gridCol w:w="2340"/>
              <w:gridCol w:w="1389"/>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spacing w:after="0" w:line="220" w:lineRule="atLeast"/>
                    <w:jc w:val="center"/>
                    <w:rPr>
                      <w:sz w:val="21"/>
                      <w:szCs w:val="21"/>
                    </w:rPr>
                  </w:pPr>
                  <w:r>
                    <w:rPr>
                      <w:sz w:val="21"/>
                      <w:szCs w:val="21"/>
                    </w:rPr>
                    <w:t>部门</w:t>
                  </w:r>
                </w:p>
              </w:tc>
              <w:tc>
                <w:tcPr>
                  <w:tcW w:w="1480" w:type="dxa"/>
                </w:tcPr>
                <w:p>
                  <w:pPr>
                    <w:spacing w:after="0" w:line="220" w:lineRule="atLeast"/>
                    <w:jc w:val="center"/>
                    <w:rPr>
                      <w:sz w:val="21"/>
                      <w:szCs w:val="21"/>
                    </w:rPr>
                  </w:pPr>
                  <w:r>
                    <w:rPr>
                      <w:sz w:val="21"/>
                      <w:szCs w:val="21"/>
                    </w:rPr>
                    <w:t>目标</w:t>
                  </w:r>
                </w:p>
              </w:tc>
              <w:tc>
                <w:tcPr>
                  <w:tcW w:w="2290" w:type="dxa"/>
                </w:tcPr>
                <w:p>
                  <w:pPr>
                    <w:spacing w:after="0" w:line="220" w:lineRule="atLeast"/>
                    <w:jc w:val="center"/>
                    <w:rPr>
                      <w:sz w:val="21"/>
                      <w:szCs w:val="21"/>
                    </w:rPr>
                  </w:pPr>
                  <w:r>
                    <w:rPr>
                      <w:sz w:val="21"/>
                      <w:szCs w:val="21"/>
                    </w:rPr>
                    <w:t>考核方式</w:t>
                  </w:r>
                </w:p>
              </w:tc>
              <w:tc>
                <w:tcPr>
                  <w:tcW w:w="2340" w:type="dxa"/>
                </w:tcPr>
                <w:p>
                  <w:pPr>
                    <w:spacing w:after="0" w:line="220" w:lineRule="atLeast"/>
                    <w:jc w:val="center"/>
                    <w:rPr>
                      <w:sz w:val="21"/>
                      <w:szCs w:val="21"/>
                    </w:rPr>
                  </w:pPr>
                  <w:r>
                    <w:rPr>
                      <w:sz w:val="21"/>
                      <w:szCs w:val="21"/>
                    </w:rPr>
                    <w:t>考核结果</w:t>
                  </w:r>
                </w:p>
              </w:tc>
              <w:tc>
                <w:tcPr>
                  <w:tcW w:w="1389" w:type="dxa"/>
                </w:tcPr>
                <w:p>
                  <w:pPr>
                    <w:spacing w:after="0" w:line="220" w:lineRule="atLeast"/>
                    <w:jc w:val="center"/>
                    <w:rPr>
                      <w:sz w:val="21"/>
                      <w:szCs w:val="21"/>
                    </w:rPr>
                  </w:pPr>
                  <w:r>
                    <w:rPr>
                      <w:sz w:val="21"/>
                      <w:szCs w:val="21"/>
                    </w:rPr>
                    <w:t>完成情况</w:t>
                  </w:r>
                </w:p>
              </w:tc>
              <w:tc>
                <w:tcPr>
                  <w:tcW w:w="540" w:type="dxa"/>
                </w:tcPr>
                <w:p>
                  <w:pPr>
                    <w:spacing w:after="0" w:line="220" w:lineRule="atLeast"/>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restart"/>
                </w:tcPr>
                <w:p>
                  <w:pPr>
                    <w:spacing w:after="0" w:line="220" w:lineRule="atLeast"/>
                    <w:jc w:val="center"/>
                    <w:rPr>
                      <w:sz w:val="21"/>
                      <w:szCs w:val="21"/>
                    </w:rPr>
                  </w:pPr>
                  <w:r>
                    <w:rPr>
                      <w:sz w:val="21"/>
                      <w:szCs w:val="21"/>
                    </w:rPr>
                    <w:t>公司</w:t>
                  </w:r>
                </w:p>
              </w:tc>
              <w:tc>
                <w:tcPr>
                  <w:tcW w:w="1480" w:type="dxa"/>
                </w:tcPr>
                <w:p>
                  <w:pPr>
                    <w:spacing w:after="0"/>
                    <w:rPr>
                      <w:sz w:val="21"/>
                      <w:szCs w:val="21"/>
                    </w:rPr>
                  </w:pPr>
                  <w:r>
                    <w:rPr>
                      <w:rFonts w:hint="eastAsia" w:ascii="宋体" w:hAnsi="宋体"/>
                      <w:color w:val="000000"/>
                      <w:sz w:val="21"/>
                      <w:szCs w:val="21"/>
                    </w:rPr>
                    <w:t>产品</w:t>
                  </w:r>
                  <w:r>
                    <w:rPr>
                      <w:rFonts w:hint="eastAsia" w:ascii="宋体" w:hAnsi="宋体"/>
                      <w:color w:val="000000"/>
                      <w:sz w:val="21"/>
                      <w:szCs w:val="21"/>
                      <w:lang w:eastAsia="zh-CN"/>
                    </w:rPr>
                    <w:t>一次交验合格</w:t>
                  </w:r>
                  <w:r>
                    <w:rPr>
                      <w:rFonts w:hint="eastAsia" w:ascii="宋体" w:hAnsi="宋体"/>
                      <w:color w:val="000000"/>
                      <w:sz w:val="21"/>
                      <w:szCs w:val="21"/>
                    </w:rPr>
                    <w:t>率</w:t>
                  </w:r>
                  <w:r>
                    <w:rPr>
                      <w:rFonts w:hint="eastAsia" w:ascii="宋体" w:hAnsi="宋体"/>
                      <w:color w:val="000000"/>
                      <w:sz w:val="21"/>
                      <w:szCs w:val="21"/>
                      <w:lang w:eastAsia="zh-CN"/>
                    </w:rPr>
                    <w:t>≥</w:t>
                  </w:r>
                  <w:r>
                    <w:rPr>
                      <w:rFonts w:ascii="宋体" w:hAnsi="宋体"/>
                      <w:color w:val="000000"/>
                      <w:sz w:val="21"/>
                      <w:szCs w:val="21"/>
                    </w:rPr>
                    <w:t>9</w:t>
                  </w:r>
                  <w:r>
                    <w:rPr>
                      <w:rFonts w:hint="eastAsia" w:ascii="宋体" w:hAnsi="宋体"/>
                      <w:color w:val="000000"/>
                      <w:sz w:val="21"/>
                      <w:szCs w:val="21"/>
                      <w:lang w:val="en-US" w:eastAsia="zh-CN"/>
                    </w:rPr>
                    <w:t>7</w:t>
                  </w:r>
                  <w:r>
                    <w:rPr>
                      <w:rFonts w:hint="eastAsia" w:ascii="宋体" w:hAnsi="宋体"/>
                      <w:color w:val="000000"/>
                      <w:sz w:val="21"/>
                      <w:szCs w:val="21"/>
                    </w:rPr>
                    <w:t>%</w:t>
                  </w:r>
                </w:p>
              </w:tc>
              <w:tc>
                <w:tcPr>
                  <w:tcW w:w="2290" w:type="dxa"/>
                </w:tcPr>
                <w:p>
                  <w:pPr>
                    <w:spacing w:after="0"/>
                    <w:rPr>
                      <w:rFonts w:eastAsia="宋体"/>
                      <w:sz w:val="21"/>
                      <w:szCs w:val="21"/>
                    </w:rPr>
                  </w:pPr>
                  <w:r>
                    <w:rPr>
                      <w:rFonts w:hint="eastAsia"/>
                      <w:sz w:val="21"/>
                      <w:szCs w:val="21"/>
                    </w:rPr>
                    <w:t>合格数÷总数×</w:t>
                  </w:r>
                  <w:r>
                    <w:rPr>
                      <w:sz w:val="21"/>
                      <w:szCs w:val="21"/>
                    </w:rPr>
                    <w:t>100%</w:t>
                  </w:r>
                </w:p>
              </w:tc>
              <w:tc>
                <w:tcPr>
                  <w:tcW w:w="2340" w:type="dxa"/>
                </w:tcPr>
                <w:p>
                  <w:pPr>
                    <w:spacing w:after="0"/>
                    <w:rPr>
                      <w:sz w:val="21"/>
                      <w:szCs w:val="21"/>
                    </w:rPr>
                  </w:pPr>
                  <w:r>
                    <w:rPr>
                      <w:rFonts w:hint="eastAsia" w:ascii="宋体" w:hAnsi="宋体"/>
                      <w:color w:val="000000"/>
                      <w:sz w:val="21"/>
                      <w:szCs w:val="21"/>
                      <w:lang w:eastAsia="zh-CN"/>
                    </w:rPr>
                    <w:t>交验</w:t>
                  </w:r>
                  <w:r>
                    <w:rPr>
                      <w:rFonts w:hint="eastAsia" w:ascii="宋体" w:hAnsi="宋体"/>
                      <w:color w:val="000000"/>
                      <w:sz w:val="21"/>
                      <w:szCs w:val="21"/>
                    </w:rPr>
                    <w:t>合格率</w:t>
                  </w:r>
                  <w:r>
                    <w:rPr>
                      <w:rFonts w:ascii="宋体" w:hAnsi="宋体"/>
                      <w:color w:val="000000"/>
                      <w:sz w:val="21"/>
                      <w:szCs w:val="21"/>
                    </w:rPr>
                    <w:t>100</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Pr>
                <w:p>
                  <w:pPr>
                    <w:spacing w:after="0" w:line="220" w:lineRule="atLeast"/>
                    <w:jc w:val="center"/>
                    <w:rPr>
                      <w:sz w:val="21"/>
                      <w:szCs w:val="21"/>
                    </w:rPr>
                  </w:pPr>
                </w:p>
              </w:tc>
              <w:tc>
                <w:tcPr>
                  <w:tcW w:w="1480" w:type="dxa"/>
                </w:tcPr>
                <w:p>
                  <w:pPr>
                    <w:spacing w:after="0"/>
                    <w:rPr>
                      <w:sz w:val="21"/>
                      <w:szCs w:val="21"/>
                    </w:rPr>
                  </w:pPr>
                  <w:r>
                    <w:rPr>
                      <w:rFonts w:hint="eastAsia" w:ascii="宋体" w:hAnsi="宋体"/>
                      <w:color w:val="000000"/>
                      <w:sz w:val="21"/>
                      <w:szCs w:val="21"/>
                    </w:rPr>
                    <w:t>顾客满意度9</w:t>
                  </w:r>
                  <w:r>
                    <w:rPr>
                      <w:rFonts w:ascii="宋体" w:hAnsi="宋体"/>
                      <w:color w:val="000000"/>
                      <w:sz w:val="21"/>
                      <w:szCs w:val="21"/>
                    </w:rPr>
                    <w:t>5</w:t>
                  </w:r>
                  <w:r>
                    <w:rPr>
                      <w:rFonts w:hint="eastAsia" w:ascii="宋体" w:hAnsi="宋体"/>
                      <w:color w:val="000000"/>
                      <w:sz w:val="21"/>
                      <w:szCs w:val="21"/>
                    </w:rPr>
                    <w:t>分以上</w:t>
                  </w:r>
                </w:p>
              </w:tc>
              <w:tc>
                <w:tcPr>
                  <w:tcW w:w="2290" w:type="dxa"/>
                </w:tcPr>
                <w:p>
                  <w:pPr>
                    <w:spacing w:after="0"/>
                    <w:rPr>
                      <w:rFonts w:eastAsia="宋体"/>
                      <w:sz w:val="21"/>
                      <w:szCs w:val="21"/>
                    </w:rPr>
                  </w:pPr>
                  <w:r>
                    <w:rPr>
                      <w:rFonts w:hint="eastAsia"/>
                      <w:sz w:val="21"/>
                      <w:szCs w:val="21"/>
                    </w:rPr>
                    <w:t>评定数÷总数×</w:t>
                  </w:r>
                  <w:r>
                    <w:rPr>
                      <w:sz w:val="21"/>
                      <w:szCs w:val="21"/>
                    </w:rPr>
                    <w:t>100%</w:t>
                  </w:r>
                </w:p>
              </w:tc>
              <w:tc>
                <w:tcPr>
                  <w:tcW w:w="2340" w:type="dxa"/>
                </w:tcPr>
                <w:p>
                  <w:pPr>
                    <w:spacing w:after="0"/>
                    <w:rPr>
                      <w:sz w:val="21"/>
                      <w:szCs w:val="21"/>
                    </w:rPr>
                  </w:pPr>
                  <w:r>
                    <w:rPr>
                      <w:rFonts w:hint="eastAsia" w:ascii="宋体" w:hAnsi="宋体"/>
                      <w:color w:val="000000"/>
                      <w:sz w:val="21"/>
                      <w:szCs w:val="21"/>
                    </w:rPr>
                    <w:t>顾客满意度9</w:t>
                  </w:r>
                  <w:r>
                    <w:rPr>
                      <w:rFonts w:hint="eastAsia" w:ascii="宋体" w:hAnsi="宋体"/>
                      <w:color w:val="000000"/>
                      <w:sz w:val="21"/>
                      <w:szCs w:val="21"/>
                      <w:lang w:val="en-US" w:eastAsia="zh-CN"/>
                    </w:rPr>
                    <w:t>7</w:t>
                  </w:r>
                  <w:r>
                    <w:rPr>
                      <w:rFonts w:hint="eastAsia" w:ascii="宋体" w:hAnsi="宋体"/>
                      <w:color w:val="000000"/>
                      <w:sz w:val="21"/>
                      <w:szCs w:val="21"/>
                    </w:rPr>
                    <w:t>分</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Pr>
                <w:p>
                  <w:pPr>
                    <w:spacing w:after="0" w:line="220" w:lineRule="atLeast"/>
                    <w:jc w:val="center"/>
                    <w:rPr>
                      <w:sz w:val="21"/>
                      <w:szCs w:val="21"/>
                    </w:rPr>
                  </w:pPr>
                </w:p>
              </w:tc>
              <w:tc>
                <w:tcPr>
                  <w:tcW w:w="1480" w:type="dxa"/>
                </w:tcPr>
                <w:p>
                  <w:pPr>
                    <w:spacing w:after="0"/>
                    <w:rPr>
                      <w:sz w:val="21"/>
                      <w:szCs w:val="21"/>
                    </w:rPr>
                  </w:pPr>
                  <w:r>
                    <w:rPr>
                      <w:rFonts w:hint="eastAsia" w:ascii="宋体" w:hAnsi="宋体"/>
                      <w:color w:val="000000"/>
                      <w:sz w:val="21"/>
                      <w:szCs w:val="21"/>
                    </w:rPr>
                    <w:t>火灾、触电机械伤害事故为0</w:t>
                  </w:r>
                </w:p>
              </w:tc>
              <w:tc>
                <w:tcPr>
                  <w:tcW w:w="2290" w:type="dxa"/>
                </w:tcPr>
                <w:p>
                  <w:pPr>
                    <w:spacing w:after="0"/>
                    <w:rPr>
                      <w:rFonts w:eastAsia="宋体"/>
                      <w:sz w:val="21"/>
                      <w:szCs w:val="21"/>
                    </w:rPr>
                  </w:pPr>
                  <w:r>
                    <w:rPr>
                      <w:rFonts w:hint="eastAsia"/>
                      <w:sz w:val="21"/>
                      <w:szCs w:val="21"/>
                    </w:rPr>
                    <w:t>查看</w:t>
                  </w:r>
                  <w:r>
                    <w:rPr>
                      <w:rFonts w:hint="eastAsia"/>
                      <w:sz w:val="21"/>
                      <w:szCs w:val="21"/>
                      <w:lang w:eastAsia="zh-CN"/>
                    </w:rPr>
                    <w:t>触电、火灾、</w:t>
                  </w:r>
                  <w:r>
                    <w:rPr>
                      <w:rFonts w:hint="eastAsia" w:ascii="宋体" w:hAnsi="宋体"/>
                      <w:color w:val="000000"/>
                      <w:sz w:val="21"/>
                      <w:szCs w:val="21"/>
                    </w:rPr>
                    <w:t>机械伤害、</w:t>
                  </w:r>
                  <w:r>
                    <w:rPr>
                      <w:rFonts w:hint="eastAsia"/>
                      <w:sz w:val="21"/>
                      <w:szCs w:val="21"/>
                    </w:rPr>
                    <w:t>事故记录</w:t>
                  </w:r>
                </w:p>
              </w:tc>
              <w:tc>
                <w:tcPr>
                  <w:tcW w:w="2340" w:type="dxa"/>
                </w:tcPr>
                <w:p>
                  <w:pPr>
                    <w:spacing w:after="0"/>
                    <w:rPr>
                      <w:sz w:val="21"/>
                      <w:szCs w:val="21"/>
                    </w:rPr>
                  </w:pPr>
                  <w:r>
                    <w:rPr>
                      <w:rFonts w:hint="eastAsia" w:ascii="宋体" w:hAnsi="宋体"/>
                      <w:color w:val="000000"/>
                      <w:sz w:val="21"/>
                      <w:szCs w:val="21"/>
                    </w:rPr>
                    <w:t>没有发生事故</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51" w:type="dxa"/>
                  <w:vMerge w:val="continue"/>
                </w:tcPr>
                <w:p>
                  <w:pPr>
                    <w:spacing w:after="0" w:line="220" w:lineRule="atLeast"/>
                    <w:jc w:val="center"/>
                    <w:rPr>
                      <w:sz w:val="21"/>
                      <w:szCs w:val="21"/>
                    </w:rPr>
                  </w:pPr>
                </w:p>
              </w:tc>
              <w:tc>
                <w:tcPr>
                  <w:tcW w:w="1480" w:type="dxa"/>
                </w:tcPr>
                <w:p>
                  <w:pPr>
                    <w:spacing w:after="0" w:line="360" w:lineRule="auto"/>
                    <w:rPr>
                      <w:rFonts w:ascii="宋体" w:hAnsi="宋体"/>
                      <w:color w:val="000000"/>
                      <w:sz w:val="21"/>
                      <w:szCs w:val="21"/>
                    </w:rPr>
                  </w:pPr>
                  <w:r>
                    <w:rPr>
                      <w:rFonts w:hint="eastAsia" w:ascii="宋体" w:hAnsi="宋体"/>
                      <w:color w:val="000000"/>
                      <w:sz w:val="21"/>
                      <w:szCs w:val="21"/>
                    </w:rPr>
                    <w:t>职业病发病为0</w:t>
                  </w:r>
                </w:p>
              </w:tc>
              <w:tc>
                <w:tcPr>
                  <w:tcW w:w="2290" w:type="dxa"/>
                </w:tcPr>
                <w:p>
                  <w:pPr>
                    <w:spacing w:after="0"/>
                    <w:rPr>
                      <w:rFonts w:eastAsia="宋体"/>
                      <w:sz w:val="21"/>
                      <w:szCs w:val="21"/>
                    </w:rPr>
                  </w:pPr>
                  <w:r>
                    <w:rPr>
                      <w:rFonts w:hint="eastAsia"/>
                      <w:sz w:val="21"/>
                      <w:szCs w:val="21"/>
                    </w:rPr>
                    <w:t>查看职业健康体检报告</w:t>
                  </w:r>
                </w:p>
              </w:tc>
              <w:tc>
                <w:tcPr>
                  <w:tcW w:w="2340" w:type="dxa"/>
                </w:tcPr>
                <w:p>
                  <w:pPr>
                    <w:spacing w:after="0" w:line="360" w:lineRule="auto"/>
                    <w:rPr>
                      <w:rFonts w:ascii="宋体" w:hAnsi="宋体"/>
                      <w:color w:val="000000"/>
                      <w:sz w:val="21"/>
                      <w:szCs w:val="21"/>
                    </w:rPr>
                  </w:pPr>
                  <w:r>
                    <w:rPr>
                      <w:rFonts w:hint="eastAsia" w:ascii="宋体" w:hAnsi="宋体"/>
                      <w:color w:val="000000"/>
                      <w:sz w:val="21"/>
                      <w:szCs w:val="21"/>
                    </w:rPr>
                    <w:t>经体检没有发生职业病</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Pr>
                <w:p>
                  <w:pPr>
                    <w:spacing w:after="0" w:line="220" w:lineRule="atLeast"/>
                    <w:jc w:val="center"/>
                    <w:rPr>
                      <w:sz w:val="21"/>
                      <w:szCs w:val="21"/>
                    </w:rPr>
                  </w:pPr>
                </w:p>
              </w:tc>
              <w:tc>
                <w:tcPr>
                  <w:tcW w:w="1480" w:type="dxa"/>
                </w:tcPr>
                <w:p>
                  <w:pPr>
                    <w:spacing w:after="0"/>
                    <w:rPr>
                      <w:rFonts w:ascii="宋体" w:hAnsi="宋体"/>
                      <w:sz w:val="21"/>
                      <w:szCs w:val="21"/>
                    </w:rPr>
                  </w:pPr>
                  <w:r>
                    <w:rPr>
                      <w:rFonts w:hint="eastAsia" w:ascii="宋体" w:hAnsi="宋体"/>
                      <w:sz w:val="21"/>
                      <w:szCs w:val="21"/>
                    </w:rPr>
                    <w:t>固体废弃物分类处置</w:t>
                  </w:r>
                </w:p>
                <w:p>
                  <w:pPr>
                    <w:spacing w:after="0"/>
                    <w:rPr>
                      <w:rFonts w:hint="eastAsia"/>
                      <w:sz w:val="21"/>
                      <w:szCs w:val="21"/>
                    </w:rPr>
                  </w:pPr>
                  <w:r>
                    <w:rPr>
                      <w:rFonts w:hint="eastAsia" w:ascii="宋体" w:hAnsi="宋体" w:cs="HAAPML+ºÚÌå"/>
                      <w:sz w:val="21"/>
                      <w:szCs w:val="21"/>
                    </w:rPr>
                    <w:t>噪声\粉尘达标排放</w:t>
                  </w:r>
                </w:p>
              </w:tc>
              <w:tc>
                <w:tcPr>
                  <w:tcW w:w="2290" w:type="dxa"/>
                </w:tcPr>
                <w:p>
                  <w:pPr>
                    <w:spacing w:after="0"/>
                    <w:rPr>
                      <w:sz w:val="21"/>
                      <w:szCs w:val="21"/>
                    </w:rPr>
                  </w:pPr>
                  <w:r>
                    <w:rPr>
                      <w:rFonts w:hint="eastAsia"/>
                      <w:sz w:val="21"/>
                      <w:szCs w:val="21"/>
                      <w:lang w:eastAsia="zh-CN"/>
                    </w:rPr>
                    <w:t>符合数量</w:t>
                  </w:r>
                  <w:r>
                    <w:rPr>
                      <w:rFonts w:hint="eastAsia"/>
                      <w:sz w:val="21"/>
                      <w:szCs w:val="21"/>
                    </w:rPr>
                    <w:t>÷</w:t>
                  </w:r>
                  <w:r>
                    <w:rPr>
                      <w:rFonts w:hint="eastAsia"/>
                      <w:sz w:val="21"/>
                      <w:szCs w:val="21"/>
                      <w:lang w:eastAsia="zh-CN"/>
                    </w:rPr>
                    <w:t>检查数量</w:t>
                  </w:r>
                  <w:r>
                    <w:rPr>
                      <w:rFonts w:hint="eastAsia"/>
                      <w:sz w:val="21"/>
                      <w:szCs w:val="21"/>
                    </w:rPr>
                    <w:t>×</w:t>
                  </w:r>
                  <w:r>
                    <w:rPr>
                      <w:sz w:val="21"/>
                      <w:szCs w:val="21"/>
                    </w:rPr>
                    <w:t>100%</w:t>
                  </w:r>
                  <w:r>
                    <w:rPr>
                      <w:rFonts w:hint="eastAsia"/>
                      <w:sz w:val="21"/>
                      <w:szCs w:val="21"/>
                    </w:rPr>
                    <w:t>。</w:t>
                  </w:r>
                </w:p>
              </w:tc>
              <w:tc>
                <w:tcPr>
                  <w:tcW w:w="2340" w:type="dxa"/>
                </w:tcPr>
                <w:p>
                  <w:pPr>
                    <w:spacing w:after="0"/>
                    <w:rPr>
                      <w:rFonts w:ascii="宋体" w:hAnsi="宋体"/>
                      <w:sz w:val="21"/>
                      <w:szCs w:val="21"/>
                    </w:rPr>
                  </w:pPr>
                  <w:r>
                    <w:rPr>
                      <w:rFonts w:hint="eastAsia" w:ascii="宋体" w:hAnsi="宋体"/>
                      <w:sz w:val="21"/>
                      <w:szCs w:val="21"/>
                    </w:rPr>
                    <w:t>固体废弃物分类处置率1</w:t>
                  </w:r>
                  <w:r>
                    <w:rPr>
                      <w:rFonts w:ascii="宋体" w:hAnsi="宋体"/>
                      <w:sz w:val="21"/>
                      <w:szCs w:val="21"/>
                    </w:rPr>
                    <w:t>00</w:t>
                  </w:r>
                  <w:r>
                    <w:rPr>
                      <w:sz w:val="21"/>
                      <w:szCs w:val="21"/>
                    </w:rPr>
                    <w:t>0%</w:t>
                  </w:r>
                </w:p>
                <w:p>
                  <w:pPr>
                    <w:spacing w:after="0"/>
                    <w:rPr>
                      <w:rFonts w:hint="eastAsia"/>
                      <w:sz w:val="21"/>
                      <w:szCs w:val="21"/>
                    </w:rPr>
                  </w:pPr>
                  <w:r>
                    <w:rPr>
                      <w:rFonts w:hint="eastAsia" w:ascii="宋体" w:hAnsi="宋体" w:cs="HAAPML+ºÚÌå"/>
                      <w:sz w:val="21"/>
                      <w:szCs w:val="21"/>
                    </w:rPr>
                    <w:t>噪声\粉尘排放达标</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1" w:type="dxa"/>
                  <w:vMerge w:val="restart"/>
                </w:tcPr>
                <w:p>
                  <w:pPr>
                    <w:spacing w:after="0" w:line="220" w:lineRule="atLeast"/>
                    <w:jc w:val="center"/>
                    <w:rPr>
                      <w:rFonts w:hint="eastAsia" w:eastAsia="微软雅黑"/>
                      <w:sz w:val="21"/>
                      <w:szCs w:val="21"/>
                      <w:lang w:eastAsia="zh-CN"/>
                    </w:rPr>
                  </w:pPr>
                  <w:r>
                    <w:rPr>
                      <w:rFonts w:hint="eastAsia"/>
                      <w:sz w:val="21"/>
                      <w:szCs w:val="21"/>
                      <w:lang w:eastAsia="zh-CN"/>
                    </w:rPr>
                    <w:t>行政部</w:t>
                  </w:r>
                </w:p>
              </w:tc>
              <w:tc>
                <w:tcPr>
                  <w:tcW w:w="1480" w:type="dxa"/>
                </w:tcPr>
                <w:p>
                  <w:pPr>
                    <w:spacing w:after="0"/>
                    <w:rPr>
                      <w:sz w:val="21"/>
                      <w:szCs w:val="21"/>
                    </w:rPr>
                  </w:pPr>
                  <w:r>
                    <w:rPr>
                      <w:rFonts w:hint="eastAsia"/>
                      <w:sz w:val="21"/>
                      <w:szCs w:val="21"/>
                    </w:rPr>
                    <w:t>文件受控率达100%</w:t>
                  </w:r>
                </w:p>
              </w:tc>
              <w:tc>
                <w:tcPr>
                  <w:tcW w:w="2290" w:type="dxa"/>
                </w:tcPr>
                <w:p>
                  <w:pPr>
                    <w:spacing w:after="0"/>
                    <w:rPr>
                      <w:sz w:val="21"/>
                      <w:szCs w:val="21"/>
                    </w:rPr>
                  </w:pPr>
                  <w:r>
                    <w:rPr>
                      <w:rFonts w:hint="eastAsia"/>
                      <w:sz w:val="21"/>
                      <w:szCs w:val="21"/>
                    </w:rPr>
                    <w:t>有效使用数÷总数×</w:t>
                  </w:r>
                  <w:r>
                    <w:rPr>
                      <w:sz w:val="21"/>
                      <w:szCs w:val="21"/>
                    </w:rPr>
                    <w:t>100%</w:t>
                  </w:r>
                </w:p>
              </w:tc>
              <w:tc>
                <w:tcPr>
                  <w:tcW w:w="2340" w:type="dxa"/>
                </w:tcPr>
                <w:p>
                  <w:pPr>
                    <w:spacing w:after="0"/>
                    <w:rPr>
                      <w:sz w:val="21"/>
                      <w:szCs w:val="21"/>
                    </w:rPr>
                  </w:pPr>
                  <w:r>
                    <w:rPr>
                      <w:rFonts w:hint="eastAsia"/>
                      <w:sz w:val="21"/>
                      <w:szCs w:val="21"/>
                    </w:rPr>
                    <w:t>文件受控100%</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51" w:type="dxa"/>
                  <w:vMerge w:val="continue"/>
                </w:tcPr>
                <w:p>
                  <w:pPr>
                    <w:spacing w:after="0" w:line="220" w:lineRule="atLeast"/>
                    <w:jc w:val="center"/>
                    <w:rPr>
                      <w:sz w:val="21"/>
                      <w:szCs w:val="21"/>
                    </w:rPr>
                  </w:pPr>
                </w:p>
              </w:tc>
              <w:tc>
                <w:tcPr>
                  <w:tcW w:w="1480" w:type="dxa"/>
                </w:tcPr>
                <w:p>
                  <w:pPr>
                    <w:spacing w:after="0"/>
                    <w:rPr>
                      <w:rFonts w:hint="eastAsia"/>
                      <w:sz w:val="21"/>
                      <w:szCs w:val="21"/>
                    </w:rPr>
                  </w:pPr>
                  <w:r>
                    <w:rPr>
                      <w:rFonts w:hint="eastAsia"/>
                      <w:sz w:val="21"/>
                      <w:szCs w:val="21"/>
                    </w:rPr>
                    <w:t xml:space="preserve">培训合格率达100% </w:t>
                  </w:r>
                </w:p>
              </w:tc>
              <w:tc>
                <w:tcPr>
                  <w:tcW w:w="2290" w:type="dxa"/>
                </w:tcPr>
                <w:p>
                  <w:pPr>
                    <w:spacing w:after="0"/>
                    <w:rPr>
                      <w:sz w:val="21"/>
                      <w:szCs w:val="21"/>
                    </w:rPr>
                  </w:pPr>
                  <w:r>
                    <w:rPr>
                      <w:rFonts w:hint="eastAsia"/>
                      <w:sz w:val="21"/>
                      <w:szCs w:val="21"/>
                    </w:rPr>
                    <w:t>合格人次数÷总人次数×</w:t>
                  </w:r>
                  <w:r>
                    <w:rPr>
                      <w:sz w:val="21"/>
                      <w:szCs w:val="21"/>
                    </w:rPr>
                    <w:t>100%</w:t>
                  </w:r>
                </w:p>
                <w:p>
                  <w:pPr>
                    <w:spacing w:after="0"/>
                    <w:rPr>
                      <w:sz w:val="21"/>
                      <w:szCs w:val="21"/>
                    </w:rPr>
                  </w:pPr>
                </w:p>
              </w:tc>
              <w:tc>
                <w:tcPr>
                  <w:tcW w:w="2340" w:type="dxa"/>
                </w:tcPr>
                <w:p>
                  <w:pPr>
                    <w:spacing w:after="0"/>
                    <w:rPr>
                      <w:rFonts w:hint="eastAsia"/>
                      <w:sz w:val="21"/>
                      <w:szCs w:val="21"/>
                    </w:rPr>
                  </w:pPr>
                  <w:r>
                    <w:rPr>
                      <w:rFonts w:hint="eastAsia"/>
                      <w:sz w:val="21"/>
                      <w:szCs w:val="21"/>
                    </w:rPr>
                    <w:t xml:space="preserve">培训合格100% </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51" w:type="dxa"/>
                  <w:vMerge w:val="continue"/>
                </w:tcPr>
                <w:p>
                  <w:pPr>
                    <w:spacing w:after="0" w:line="220" w:lineRule="atLeast"/>
                    <w:jc w:val="center"/>
                    <w:rPr>
                      <w:sz w:val="21"/>
                      <w:szCs w:val="21"/>
                    </w:rPr>
                  </w:pPr>
                </w:p>
              </w:tc>
              <w:tc>
                <w:tcPr>
                  <w:tcW w:w="1480" w:type="dxa"/>
                </w:tcPr>
                <w:p>
                  <w:pPr>
                    <w:spacing w:after="0"/>
                    <w:rPr>
                      <w:rFonts w:eastAsia="宋体"/>
                      <w:sz w:val="21"/>
                      <w:szCs w:val="21"/>
                    </w:rPr>
                  </w:pPr>
                  <w:r>
                    <w:rPr>
                      <w:rFonts w:hint="eastAsia"/>
                      <w:sz w:val="21"/>
                      <w:szCs w:val="21"/>
                    </w:rPr>
                    <w:t>触电、火灾事故为0、</w:t>
                  </w:r>
                </w:p>
              </w:tc>
              <w:tc>
                <w:tcPr>
                  <w:tcW w:w="2290" w:type="dxa"/>
                </w:tcPr>
                <w:p>
                  <w:pPr>
                    <w:spacing w:after="0"/>
                    <w:rPr>
                      <w:rFonts w:eastAsia="宋体"/>
                      <w:sz w:val="21"/>
                      <w:szCs w:val="21"/>
                    </w:rPr>
                  </w:pPr>
                  <w:r>
                    <w:rPr>
                      <w:rFonts w:hint="eastAsia"/>
                      <w:sz w:val="21"/>
                      <w:szCs w:val="21"/>
                    </w:rPr>
                    <w:t>查看</w:t>
                  </w:r>
                  <w:r>
                    <w:rPr>
                      <w:rFonts w:hint="eastAsia"/>
                      <w:sz w:val="21"/>
                      <w:szCs w:val="21"/>
                      <w:lang w:eastAsia="zh-CN"/>
                    </w:rPr>
                    <w:t>触电、火灾</w:t>
                  </w:r>
                  <w:r>
                    <w:rPr>
                      <w:rFonts w:hint="eastAsia"/>
                      <w:sz w:val="21"/>
                      <w:szCs w:val="21"/>
                    </w:rPr>
                    <w:t>事故记录</w:t>
                  </w:r>
                </w:p>
              </w:tc>
              <w:tc>
                <w:tcPr>
                  <w:tcW w:w="2340" w:type="dxa"/>
                </w:tcPr>
                <w:p>
                  <w:pPr>
                    <w:spacing w:after="0"/>
                    <w:rPr>
                      <w:rFonts w:hint="eastAsia"/>
                      <w:sz w:val="21"/>
                      <w:szCs w:val="21"/>
                    </w:rPr>
                  </w:pPr>
                  <w:r>
                    <w:rPr>
                      <w:rFonts w:hint="eastAsia"/>
                      <w:sz w:val="21"/>
                      <w:szCs w:val="21"/>
                    </w:rPr>
                    <w:t>触电、火灾事故0发生</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51" w:type="dxa"/>
                  <w:vMerge w:val="continue"/>
                </w:tcPr>
                <w:p>
                  <w:pPr>
                    <w:spacing w:after="0" w:line="220" w:lineRule="atLeast"/>
                    <w:jc w:val="center"/>
                    <w:rPr>
                      <w:sz w:val="21"/>
                      <w:szCs w:val="21"/>
                    </w:rPr>
                  </w:pPr>
                </w:p>
              </w:tc>
              <w:tc>
                <w:tcPr>
                  <w:tcW w:w="1480" w:type="dxa"/>
                </w:tcPr>
                <w:p>
                  <w:pPr>
                    <w:spacing w:after="0"/>
                    <w:rPr>
                      <w:sz w:val="21"/>
                      <w:szCs w:val="21"/>
                    </w:rPr>
                  </w:pPr>
                  <w:r>
                    <w:rPr>
                      <w:rFonts w:hint="eastAsia"/>
                      <w:sz w:val="21"/>
                      <w:szCs w:val="21"/>
                    </w:rPr>
                    <w:t>固废分类处置率100%；</w:t>
                  </w:r>
                </w:p>
              </w:tc>
              <w:tc>
                <w:tcPr>
                  <w:tcW w:w="2290" w:type="dxa"/>
                  <w:vAlign w:val="top"/>
                </w:tcPr>
                <w:p>
                  <w:pPr>
                    <w:spacing w:after="0"/>
                    <w:rPr>
                      <w:rFonts w:eastAsia="宋体"/>
                      <w:sz w:val="21"/>
                      <w:szCs w:val="21"/>
                    </w:rPr>
                  </w:pPr>
                  <w:r>
                    <w:rPr>
                      <w:rFonts w:hint="eastAsia"/>
                      <w:sz w:val="21"/>
                      <w:szCs w:val="21"/>
                      <w:lang w:eastAsia="zh-CN"/>
                    </w:rPr>
                    <w:t>符合数量</w:t>
                  </w:r>
                  <w:r>
                    <w:rPr>
                      <w:rFonts w:hint="eastAsia"/>
                      <w:sz w:val="21"/>
                      <w:szCs w:val="21"/>
                    </w:rPr>
                    <w:t>÷</w:t>
                  </w:r>
                  <w:r>
                    <w:rPr>
                      <w:rFonts w:hint="eastAsia"/>
                      <w:sz w:val="21"/>
                      <w:szCs w:val="21"/>
                      <w:lang w:eastAsia="zh-CN"/>
                    </w:rPr>
                    <w:t>检查数量</w:t>
                  </w:r>
                  <w:r>
                    <w:rPr>
                      <w:rFonts w:hint="eastAsia"/>
                      <w:sz w:val="21"/>
                      <w:szCs w:val="21"/>
                    </w:rPr>
                    <w:t>×</w:t>
                  </w:r>
                  <w:r>
                    <w:rPr>
                      <w:sz w:val="21"/>
                      <w:szCs w:val="21"/>
                    </w:rPr>
                    <w:t>100%</w:t>
                  </w:r>
                  <w:r>
                    <w:rPr>
                      <w:rFonts w:hint="eastAsia"/>
                      <w:sz w:val="21"/>
                      <w:szCs w:val="21"/>
                    </w:rPr>
                    <w:t>。</w:t>
                  </w:r>
                </w:p>
              </w:tc>
              <w:tc>
                <w:tcPr>
                  <w:tcW w:w="2340" w:type="dxa"/>
                </w:tcPr>
                <w:p>
                  <w:pPr>
                    <w:spacing w:after="0"/>
                    <w:rPr>
                      <w:sz w:val="21"/>
                      <w:szCs w:val="21"/>
                    </w:rPr>
                  </w:pPr>
                  <w:r>
                    <w:rPr>
                      <w:rFonts w:hint="eastAsia"/>
                      <w:sz w:val="21"/>
                      <w:szCs w:val="21"/>
                    </w:rPr>
                    <w:t>固废分类处置率100%；</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1" w:type="dxa"/>
                  <w:vMerge w:val="restart"/>
                </w:tcPr>
                <w:p>
                  <w:pPr>
                    <w:spacing w:after="0" w:line="220" w:lineRule="atLeast"/>
                    <w:jc w:val="center"/>
                    <w:rPr>
                      <w:sz w:val="21"/>
                      <w:szCs w:val="21"/>
                    </w:rPr>
                  </w:pPr>
                  <w:r>
                    <w:rPr>
                      <w:rFonts w:hint="eastAsia"/>
                      <w:sz w:val="21"/>
                      <w:szCs w:val="21"/>
                      <w:lang w:eastAsia="zh-CN"/>
                    </w:rPr>
                    <w:t>销售</w:t>
                  </w:r>
                  <w:r>
                    <w:rPr>
                      <w:sz w:val="21"/>
                      <w:szCs w:val="21"/>
                    </w:rPr>
                    <w:t>部</w:t>
                  </w:r>
                </w:p>
              </w:tc>
              <w:tc>
                <w:tcPr>
                  <w:tcW w:w="1480" w:type="dxa"/>
                </w:tcPr>
                <w:p>
                  <w:pPr>
                    <w:spacing w:after="0"/>
                    <w:rPr>
                      <w:sz w:val="21"/>
                      <w:szCs w:val="21"/>
                    </w:rPr>
                  </w:pPr>
                  <w:r>
                    <w:rPr>
                      <w:rFonts w:hint="eastAsia" w:ascii="宋体" w:hAnsi="宋体"/>
                      <w:color w:val="000000"/>
                      <w:sz w:val="21"/>
                      <w:szCs w:val="21"/>
                    </w:rPr>
                    <w:t>合同履约率达100%</w:t>
                  </w:r>
                </w:p>
              </w:tc>
              <w:tc>
                <w:tcPr>
                  <w:tcW w:w="2290" w:type="dxa"/>
                </w:tcPr>
                <w:p>
                  <w:pPr>
                    <w:spacing w:after="0"/>
                    <w:rPr>
                      <w:rFonts w:eastAsia="宋体"/>
                      <w:sz w:val="21"/>
                      <w:szCs w:val="21"/>
                    </w:rPr>
                  </w:pPr>
                  <w:r>
                    <w:rPr>
                      <w:rFonts w:hint="eastAsia" w:eastAsia="宋体"/>
                      <w:sz w:val="21"/>
                      <w:szCs w:val="21"/>
                    </w:rPr>
                    <w:t>合同完成数÷总数</w:t>
                  </w:r>
                  <w:r>
                    <w:rPr>
                      <w:rFonts w:hint="eastAsia"/>
                      <w:sz w:val="21"/>
                      <w:szCs w:val="21"/>
                    </w:rPr>
                    <w:t>×</w:t>
                  </w:r>
                  <w:r>
                    <w:rPr>
                      <w:sz w:val="21"/>
                      <w:szCs w:val="21"/>
                    </w:rPr>
                    <w:t>100%</w:t>
                  </w:r>
                </w:p>
                <w:p>
                  <w:pPr>
                    <w:spacing w:after="0"/>
                    <w:rPr>
                      <w:rFonts w:eastAsia="宋体"/>
                      <w:sz w:val="21"/>
                      <w:szCs w:val="21"/>
                    </w:rPr>
                  </w:pPr>
                </w:p>
              </w:tc>
              <w:tc>
                <w:tcPr>
                  <w:tcW w:w="2340" w:type="dxa"/>
                </w:tcPr>
                <w:p>
                  <w:pPr>
                    <w:spacing w:after="0"/>
                    <w:rPr>
                      <w:sz w:val="21"/>
                      <w:szCs w:val="21"/>
                    </w:rPr>
                  </w:pPr>
                  <w:r>
                    <w:rPr>
                      <w:rFonts w:hint="eastAsia" w:ascii="宋体" w:hAnsi="宋体"/>
                      <w:color w:val="000000"/>
                      <w:sz w:val="21"/>
                      <w:szCs w:val="21"/>
                    </w:rPr>
                    <w:t>合同履约率100%</w:t>
                  </w:r>
                </w:p>
              </w:tc>
              <w:tc>
                <w:tcPr>
                  <w:tcW w:w="1389" w:type="dxa"/>
                </w:tcPr>
                <w:p>
                  <w:pPr>
                    <w:spacing w:after="0"/>
                    <w:ind w:firstLine="105" w:firstLineChars="5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Pr>
                <w:p>
                  <w:pPr>
                    <w:spacing w:after="0" w:line="220" w:lineRule="atLeast"/>
                    <w:jc w:val="center"/>
                    <w:rPr>
                      <w:sz w:val="21"/>
                      <w:szCs w:val="21"/>
                    </w:rPr>
                  </w:pPr>
                </w:p>
              </w:tc>
              <w:tc>
                <w:tcPr>
                  <w:tcW w:w="1480" w:type="dxa"/>
                </w:tcPr>
                <w:p>
                  <w:pPr>
                    <w:spacing w:after="0"/>
                    <w:rPr>
                      <w:sz w:val="21"/>
                      <w:szCs w:val="21"/>
                    </w:rPr>
                  </w:pPr>
                  <w:r>
                    <w:rPr>
                      <w:rFonts w:hint="eastAsia" w:ascii="宋体" w:hAnsi="宋体"/>
                      <w:color w:val="000000"/>
                      <w:sz w:val="21"/>
                      <w:szCs w:val="21"/>
                    </w:rPr>
                    <w:t>顾客满意度达95</w:t>
                  </w:r>
                  <w:r>
                    <w:rPr>
                      <w:rFonts w:hint="eastAsia" w:ascii="宋体" w:hAnsi="宋体"/>
                      <w:color w:val="000000"/>
                      <w:sz w:val="21"/>
                      <w:szCs w:val="21"/>
                      <w:lang w:eastAsia="zh-CN"/>
                    </w:rPr>
                    <w:t>分</w:t>
                  </w:r>
                </w:p>
              </w:tc>
              <w:tc>
                <w:tcPr>
                  <w:tcW w:w="2290" w:type="dxa"/>
                </w:tcPr>
                <w:p>
                  <w:pPr>
                    <w:spacing w:after="0"/>
                    <w:rPr>
                      <w:rFonts w:eastAsia="宋体"/>
                      <w:sz w:val="21"/>
                      <w:szCs w:val="21"/>
                    </w:rPr>
                  </w:pPr>
                  <w:r>
                    <w:rPr>
                      <w:rFonts w:hint="eastAsia" w:eastAsia="宋体"/>
                      <w:sz w:val="21"/>
                      <w:szCs w:val="21"/>
                    </w:rPr>
                    <w:t>执行顾客满意度调查分析</w:t>
                  </w:r>
                </w:p>
                <w:p>
                  <w:pPr>
                    <w:spacing w:after="0"/>
                    <w:rPr>
                      <w:rFonts w:eastAsia="宋体"/>
                      <w:sz w:val="21"/>
                      <w:szCs w:val="21"/>
                    </w:rPr>
                  </w:pPr>
                  <w:r>
                    <w:rPr>
                      <w:rFonts w:hint="eastAsia"/>
                      <w:sz w:val="21"/>
                      <w:szCs w:val="21"/>
                    </w:rPr>
                    <w:t>评定数÷总数×</w:t>
                  </w:r>
                  <w:r>
                    <w:rPr>
                      <w:sz w:val="21"/>
                      <w:szCs w:val="21"/>
                    </w:rPr>
                    <w:t>100%</w:t>
                  </w:r>
                </w:p>
              </w:tc>
              <w:tc>
                <w:tcPr>
                  <w:tcW w:w="2340" w:type="dxa"/>
                </w:tcPr>
                <w:p>
                  <w:pPr>
                    <w:spacing w:after="0"/>
                    <w:rPr>
                      <w:rFonts w:hint="eastAsia" w:eastAsia="微软雅黑"/>
                      <w:sz w:val="21"/>
                      <w:szCs w:val="21"/>
                      <w:lang w:eastAsia="zh-CN"/>
                    </w:rPr>
                  </w:pPr>
                  <w:r>
                    <w:rPr>
                      <w:rFonts w:hint="eastAsia" w:ascii="宋体" w:hAnsi="宋体"/>
                      <w:color w:val="000000"/>
                      <w:sz w:val="21"/>
                      <w:szCs w:val="21"/>
                    </w:rPr>
                    <w:t>顾客满意度</w:t>
                  </w:r>
                  <w:r>
                    <w:rPr>
                      <w:rFonts w:hint="eastAsia" w:ascii="宋体" w:hAnsi="宋体"/>
                      <w:color w:val="000000"/>
                      <w:sz w:val="21"/>
                      <w:szCs w:val="21"/>
                      <w:lang w:eastAsia="zh-CN"/>
                    </w:rPr>
                    <w:t>9</w:t>
                  </w:r>
                  <w:r>
                    <w:rPr>
                      <w:rFonts w:hint="eastAsia" w:ascii="宋体" w:hAnsi="宋体"/>
                      <w:color w:val="000000"/>
                      <w:sz w:val="21"/>
                      <w:szCs w:val="21"/>
                      <w:lang w:val="en-US" w:eastAsia="zh-CN"/>
                    </w:rPr>
                    <w:t>5</w:t>
                  </w:r>
                  <w:r>
                    <w:rPr>
                      <w:rFonts w:hint="eastAsia" w:ascii="宋体" w:hAnsi="宋体"/>
                      <w:color w:val="000000"/>
                      <w:sz w:val="21"/>
                      <w:szCs w:val="21"/>
                      <w:lang w:eastAsia="zh-CN"/>
                    </w:rPr>
                    <w:t>分</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Pr>
                <w:p>
                  <w:pPr>
                    <w:spacing w:after="0" w:line="220" w:lineRule="atLeast"/>
                    <w:jc w:val="center"/>
                    <w:rPr>
                      <w:sz w:val="21"/>
                      <w:szCs w:val="21"/>
                    </w:rPr>
                  </w:pPr>
                </w:p>
              </w:tc>
              <w:tc>
                <w:tcPr>
                  <w:tcW w:w="1480" w:type="dxa"/>
                </w:tcPr>
                <w:p>
                  <w:pPr>
                    <w:widowControl w:val="0"/>
                    <w:autoSpaceDE w:val="0"/>
                    <w:autoSpaceDN w:val="0"/>
                    <w:snapToGrid/>
                    <w:spacing w:after="0" w:line="360" w:lineRule="auto"/>
                    <w:jc w:val="both"/>
                    <w:rPr>
                      <w:rFonts w:hint="eastAsia" w:ascii="宋体" w:hAnsi="宋体" w:cs="AdobeSongStd-Light"/>
                      <w:sz w:val="21"/>
                      <w:szCs w:val="21"/>
                    </w:rPr>
                  </w:pPr>
                  <w:r>
                    <w:rPr>
                      <w:rFonts w:hint="eastAsia" w:ascii="宋体" w:hAnsi="宋体" w:cs="AdobeSongStd-Light"/>
                      <w:sz w:val="21"/>
                      <w:szCs w:val="21"/>
                    </w:rPr>
                    <w:t>固废分类</w:t>
                  </w:r>
                  <w:r>
                    <w:rPr>
                      <w:rFonts w:hint="eastAsia"/>
                      <w:sz w:val="21"/>
                      <w:szCs w:val="21"/>
                    </w:rPr>
                    <w:t>处置率1</w:t>
                  </w:r>
                  <w:r>
                    <w:rPr>
                      <w:sz w:val="21"/>
                      <w:szCs w:val="21"/>
                    </w:rPr>
                    <w:t>00%</w:t>
                  </w:r>
                </w:p>
              </w:tc>
              <w:tc>
                <w:tcPr>
                  <w:tcW w:w="2290" w:type="dxa"/>
                  <w:vAlign w:val="top"/>
                </w:tcPr>
                <w:p>
                  <w:pPr>
                    <w:spacing w:after="0"/>
                    <w:rPr>
                      <w:rFonts w:hint="eastAsia" w:eastAsia="宋体"/>
                      <w:sz w:val="21"/>
                      <w:szCs w:val="21"/>
                    </w:rPr>
                  </w:pPr>
                  <w:r>
                    <w:rPr>
                      <w:rFonts w:hint="eastAsia"/>
                      <w:sz w:val="21"/>
                      <w:szCs w:val="21"/>
                      <w:lang w:eastAsia="zh-CN"/>
                    </w:rPr>
                    <w:t>符合数量</w:t>
                  </w:r>
                  <w:r>
                    <w:rPr>
                      <w:rFonts w:hint="eastAsia"/>
                      <w:sz w:val="21"/>
                      <w:szCs w:val="21"/>
                    </w:rPr>
                    <w:t>÷</w:t>
                  </w:r>
                  <w:r>
                    <w:rPr>
                      <w:rFonts w:hint="eastAsia"/>
                      <w:sz w:val="21"/>
                      <w:szCs w:val="21"/>
                      <w:lang w:eastAsia="zh-CN"/>
                    </w:rPr>
                    <w:t>检查数量</w:t>
                  </w:r>
                  <w:r>
                    <w:rPr>
                      <w:rFonts w:hint="eastAsia"/>
                      <w:sz w:val="21"/>
                      <w:szCs w:val="21"/>
                    </w:rPr>
                    <w:t>×</w:t>
                  </w:r>
                  <w:r>
                    <w:rPr>
                      <w:sz w:val="21"/>
                      <w:szCs w:val="21"/>
                    </w:rPr>
                    <w:t>100%</w:t>
                  </w:r>
                  <w:r>
                    <w:rPr>
                      <w:rFonts w:hint="eastAsia"/>
                      <w:sz w:val="21"/>
                      <w:szCs w:val="21"/>
                    </w:rPr>
                    <w:t>。</w:t>
                  </w:r>
                </w:p>
              </w:tc>
              <w:tc>
                <w:tcPr>
                  <w:tcW w:w="2340" w:type="dxa"/>
                </w:tcPr>
                <w:p>
                  <w:pPr>
                    <w:widowControl w:val="0"/>
                    <w:autoSpaceDE w:val="0"/>
                    <w:autoSpaceDN w:val="0"/>
                    <w:snapToGrid/>
                    <w:spacing w:after="0" w:line="360" w:lineRule="auto"/>
                    <w:jc w:val="both"/>
                    <w:rPr>
                      <w:rFonts w:hint="eastAsia" w:ascii="宋体" w:hAnsi="宋体" w:cs="AdobeSongStd-Light"/>
                      <w:sz w:val="21"/>
                      <w:szCs w:val="21"/>
                    </w:rPr>
                  </w:pPr>
                  <w:r>
                    <w:rPr>
                      <w:rFonts w:hint="eastAsia" w:ascii="宋体" w:hAnsi="宋体" w:cs="AdobeSongStd-Light"/>
                      <w:sz w:val="21"/>
                      <w:szCs w:val="21"/>
                    </w:rPr>
                    <w:t>固废分类</w:t>
                  </w:r>
                  <w:r>
                    <w:rPr>
                      <w:rFonts w:hint="eastAsia"/>
                      <w:sz w:val="21"/>
                      <w:szCs w:val="21"/>
                    </w:rPr>
                    <w:t>处置率1</w:t>
                  </w:r>
                  <w:r>
                    <w:rPr>
                      <w:sz w:val="21"/>
                      <w:szCs w:val="21"/>
                    </w:rPr>
                    <w:t>00</w:t>
                  </w:r>
                  <w:r>
                    <w:rPr>
                      <w:rFonts w:hint="eastAsia"/>
                      <w:sz w:val="21"/>
                      <w:szCs w:val="21"/>
                    </w:rPr>
                    <w:t>%</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Pr>
                <w:p>
                  <w:pPr>
                    <w:spacing w:after="0" w:line="220" w:lineRule="atLeast"/>
                    <w:jc w:val="center"/>
                    <w:rPr>
                      <w:sz w:val="21"/>
                      <w:szCs w:val="21"/>
                    </w:rPr>
                  </w:pPr>
                </w:p>
              </w:tc>
              <w:tc>
                <w:tcPr>
                  <w:tcW w:w="1480" w:type="dxa"/>
                </w:tcPr>
                <w:p>
                  <w:pPr>
                    <w:widowControl w:val="0"/>
                    <w:autoSpaceDE w:val="0"/>
                    <w:autoSpaceDN w:val="0"/>
                    <w:snapToGrid/>
                    <w:spacing w:after="0" w:line="360" w:lineRule="auto"/>
                    <w:jc w:val="both"/>
                    <w:rPr>
                      <w:rFonts w:hint="eastAsia" w:ascii="宋体" w:hAnsi="宋体" w:cs="AdobeSongStd-Light"/>
                      <w:sz w:val="21"/>
                      <w:szCs w:val="21"/>
                    </w:rPr>
                  </w:pPr>
                  <w:r>
                    <w:rPr>
                      <w:rFonts w:hint="eastAsia" w:ascii="宋体" w:hAnsi="宋体" w:cs="AdobeSongStd-Light"/>
                      <w:sz w:val="21"/>
                      <w:szCs w:val="21"/>
                    </w:rPr>
                    <w:t>火灾、触电事故发生次数为</w:t>
                  </w:r>
                  <w:r>
                    <w:rPr>
                      <w:rFonts w:ascii="宋体" w:hAnsi="宋体" w:cs="Arial"/>
                      <w:sz w:val="21"/>
                      <w:szCs w:val="21"/>
                    </w:rPr>
                    <w:t>0</w:t>
                  </w:r>
                </w:p>
              </w:tc>
              <w:tc>
                <w:tcPr>
                  <w:tcW w:w="2290" w:type="dxa"/>
                </w:tcPr>
                <w:p>
                  <w:pPr>
                    <w:spacing w:after="0"/>
                    <w:rPr>
                      <w:rFonts w:hint="eastAsia" w:eastAsia="宋体"/>
                      <w:sz w:val="21"/>
                      <w:szCs w:val="21"/>
                    </w:rPr>
                  </w:pPr>
                  <w:r>
                    <w:rPr>
                      <w:rFonts w:hint="eastAsia"/>
                      <w:sz w:val="21"/>
                      <w:szCs w:val="21"/>
                    </w:rPr>
                    <w:t>查看</w:t>
                  </w:r>
                  <w:r>
                    <w:rPr>
                      <w:rFonts w:hint="eastAsia"/>
                      <w:sz w:val="21"/>
                      <w:szCs w:val="21"/>
                      <w:lang w:eastAsia="zh-CN"/>
                    </w:rPr>
                    <w:t>触电、火灾</w:t>
                  </w:r>
                  <w:r>
                    <w:rPr>
                      <w:rFonts w:hint="eastAsia"/>
                      <w:sz w:val="21"/>
                      <w:szCs w:val="21"/>
                    </w:rPr>
                    <w:t>事故记录</w:t>
                  </w:r>
                </w:p>
              </w:tc>
              <w:tc>
                <w:tcPr>
                  <w:tcW w:w="2340" w:type="dxa"/>
                </w:tcPr>
                <w:p>
                  <w:pPr>
                    <w:widowControl w:val="0"/>
                    <w:autoSpaceDE w:val="0"/>
                    <w:autoSpaceDN w:val="0"/>
                    <w:snapToGrid/>
                    <w:spacing w:after="0" w:line="360" w:lineRule="auto"/>
                    <w:jc w:val="both"/>
                    <w:rPr>
                      <w:rFonts w:hint="eastAsia" w:ascii="宋体" w:hAnsi="宋体" w:cs="AdobeSongStd-Light"/>
                      <w:sz w:val="21"/>
                      <w:szCs w:val="21"/>
                    </w:rPr>
                  </w:pPr>
                  <w:r>
                    <w:rPr>
                      <w:rFonts w:hint="eastAsia" w:ascii="宋体" w:hAnsi="宋体" w:cs="AdobeSongStd-Light"/>
                      <w:sz w:val="21"/>
                      <w:szCs w:val="21"/>
                    </w:rPr>
                    <w:t>火灾、触电事故</w:t>
                  </w:r>
                  <w:r>
                    <w:rPr>
                      <w:rFonts w:ascii="宋体" w:hAnsi="宋体" w:cs="Arial"/>
                      <w:sz w:val="21"/>
                      <w:szCs w:val="21"/>
                    </w:rPr>
                    <w:t>0</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1" w:type="dxa"/>
                  <w:vMerge w:val="restart"/>
                </w:tcPr>
                <w:p>
                  <w:pPr>
                    <w:spacing w:after="0" w:line="220" w:lineRule="atLeast"/>
                    <w:jc w:val="center"/>
                    <w:rPr>
                      <w:sz w:val="21"/>
                      <w:szCs w:val="21"/>
                    </w:rPr>
                  </w:pPr>
                  <w:r>
                    <w:rPr>
                      <w:sz w:val="21"/>
                      <w:szCs w:val="21"/>
                    </w:rPr>
                    <w:t>采购部</w:t>
                  </w:r>
                </w:p>
              </w:tc>
              <w:tc>
                <w:tcPr>
                  <w:tcW w:w="1480" w:type="dxa"/>
                </w:tcPr>
                <w:p>
                  <w:pPr>
                    <w:spacing w:after="0"/>
                    <w:rPr>
                      <w:rFonts w:ascii="宋体" w:hAnsi="宋体"/>
                      <w:color w:val="000000"/>
                      <w:sz w:val="21"/>
                      <w:szCs w:val="21"/>
                    </w:rPr>
                  </w:pPr>
                  <w:r>
                    <w:rPr>
                      <w:rFonts w:hint="eastAsia" w:ascii="宋体" w:hAnsi="宋体"/>
                      <w:color w:val="000000"/>
                      <w:sz w:val="21"/>
                      <w:szCs w:val="21"/>
                    </w:rPr>
                    <w:t>供方评定合格率100%</w:t>
                  </w:r>
                </w:p>
              </w:tc>
              <w:tc>
                <w:tcPr>
                  <w:tcW w:w="2290" w:type="dxa"/>
                </w:tcPr>
                <w:p>
                  <w:pPr>
                    <w:spacing w:after="0"/>
                    <w:rPr>
                      <w:sz w:val="21"/>
                      <w:szCs w:val="21"/>
                    </w:rPr>
                  </w:pPr>
                  <w:r>
                    <w:rPr>
                      <w:rFonts w:hint="eastAsia"/>
                      <w:sz w:val="21"/>
                      <w:szCs w:val="21"/>
                      <w:lang w:eastAsia="zh-CN"/>
                    </w:rPr>
                    <w:t>合格数量</w:t>
                  </w:r>
                  <w:r>
                    <w:rPr>
                      <w:rFonts w:hint="eastAsia"/>
                      <w:sz w:val="21"/>
                      <w:szCs w:val="21"/>
                    </w:rPr>
                    <w:t>÷</w:t>
                  </w:r>
                  <w:r>
                    <w:rPr>
                      <w:rFonts w:hint="eastAsia"/>
                      <w:sz w:val="21"/>
                      <w:szCs w:val="21"/>
                      <w:lang w:eastAsia="zh-CN"/>
                    </w:rPr>
                    <w:t>检查总数量</w:t>
                  </w:r>
                  <w:r>
                    <w:rPr>
                      <w:rFonts w:hint="eastAsia"/>
                      <w:sz w:val="21"/>
                      <w:szCs w:val="21"/>
                    </w:rPr>
                    <w:t>×</w:t>
                  </w:r>
                  <w:r>
                    <w:rPr>
                      <w:sz w:val="21"/>
                      <w:szCs w:val="21"/>
                    </w:rPr>
                    <w:t>100%</w:t>
                  </w:r>
                  <w:r>
                    <w:rPr>
                      <w:rFonts w:hint="eastAsia"/>
                      <w:sz w:val="21"/>
                      <w:szCs w:val="21"/>
                    </w:rPr>
                    <w:t>。</w:t>
                  </w:r>
                </w:p>
                <w:p>
                  <w:pPr>
                    <w:spacing w:after="0"/>
                    <w:rPr>
                      <w:rFonts w:eastAsia="宋体"/>
                      <w:sz w:val="21"/>
                      <w:szCs w:val="21"/>
                    </w:rPr>
                  </w:pPr>
                </w:p>
              </w:tc>
              <w:tc>
                <w:tcPr>
                  <w:tcW w:w="2340" w:type="dxa"/>
                </w:tcPr>
                <w:p>
                  <w:pPr>
                    <w:spacing w:after="0"/>
                    <w:rPr>
                      <w:rFonts w:ascii="宋体" w:hAnsi="宋体"/>
                      <w:color w:val="000000"/>
                      <w:sz w:val="21"/>
                      <w:szCs w:val="21"/>
                    </w:rPr>
                  </w:pPr>
                  <w:r>
                    <w:rPr>
                      <w:rFonts w:hint="eastAsia" w:ascii="宋体" w:hAnsi="宋体"/>
                      <w:color w:val="000000"/>
                      <w:sz w:val="21"/>
                      <w:szCs w:val="21"/>
                    </w:rPr>
                    <w:t>供方评定合格100%</w:t>
                  </w:r>
                </w:p>
              </w:tc>
              <w:tc>
                <w:tcPr>
                  <w:tcW w:w="1389" w:type="dxa"/>
                </w:tcPr>
                <w:p>
                  <w:pPr>
                    <w:spacing w:after="0"/>
                    <w:ind w:firstLine="105" w:firstLineChars="5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1" w:type="dxa"/>
                  <w:vMerge w:val="continue"/>
                </w:tcPr>
                <w:p>
                  <w:pPr>
                    <w:spacing w:after="0" w:line="220" w:lineRule="atLeast"/>
                    <w:jc w:val="center"/>
                    <w:rPr>
                      <w:sz w:val="21"/>
                      <w:szCs w:val="21"/>
                    </w:rPr>
                  </w:pPr>
                  <w:bookmarkStart w:id="2" w:name="_Hlk512436523"/>
                </w:p>
              </w:tc>
              <w:tc>
                <w:tcPr>
                  <w:tcW w:w="1480" w:type="dxa"/>
                </w:tcPr>
                <w:p>
                  <w:pPr>
                    <w:widowControl w:val="0"/>
                    <w:autoSpaceDE w:val="0"/>
                    <w:autoSpaceDN w:val="0"/>
                    <w:snapToGrid/>
                    <w:spacing w:after="0" w:line="360" w:lineRule="auto"/>
                    <w:jc w:val="both"/>
                    <w:rPr>
                      <w:rFonts w:hint="eastAsia" w:ascii="宋体" w:hAnsi="宋体" w:cs="AdobeSongStd-Light"/>
                      <w:sz w:val="21"/>
                      <w:szCs w:val="21"/>
                    </w:rPr>
                  </w:pPr>
                  <w:r>
                    <w:rPr>
                      <w:rFonts w:hint="eastAsia" w:ascii="宋体" w:hAnsi="宋体" w:cs="AdobeSongStd-Light"/>
                      <w:sz w:val="21"/>
                      <w:szCs w:val="21"/>
                    </w:rPr>
                    <w:t>固废分类</w:t>
                  </w:r>
                  <w:r>
                    <w:rPr>
                      <w:rFonts w:hint="eastAsia"/>
                      <w:sz w:val="21"/>
                      <w:szCs w:val="21"/>
                    </w:rPr>
                    <w:t>处置率</w:t>
                  </w:r>
                </w:p>
              </w:tc>
              <w:tc>
                <w:tcPr>
                  <w:tcW w:w="2290" w:type="dxa"/>
                  <w:vAlign w:val="top"/>
                </w:tcPr>
                <w:p>
                  <w:pPr>
                    <w:spacing w:after="0"/>
                    <w:rPr>
                      <w:sz w:val="21"/>
                      <w:szCs w:val="21"/>
                    </w:rPr>
                  </w:pPr>
                  <w:r>
                    <w:rPr>
                      <w:rFonts w:hint="eastAsia"/>
                      <w:sz w:val="21"/>
                      <w:szCs w:val="21"/>
                      <w:lang w:eastAsia="zh-CN"/>
                    </w:rPr>
                    <w:t>符合数量</w:t>
                  </w:r>
                  <w:r>
                    <w:rPr>
                      <w:rFonts w:hint="eastAsia"/>
                      <w:sz w:val="21"/>
                      <w:szCs w:val="21"/>
                    </w:rPr>
                    <w:t>÷</w:t>
                  </w:r>
                  <w:r>
                    <w:rPr>
                      <w:rFonts w:hint="eastAsia"/>
                      <w:sz w:val="21"/>
                      <w:szCs w:val="21"/>
                      <w:lang w:eastAsia="zh-CN"/>
                    </w:rPr>
                    <w:t>检查数量</w:t>
                  </w:r>
                  <w:r>
                    <w:rPr>
                      <w:rFonts w:hint="eastAsia"/>
                      <w:sz w:val="21"/>
                      <w:szCs w:val="21"/>
                    </w:rPr>
                    <w:t>×</w:t>
                  </w:r>
                  <w:r>
                    <w:rPr>
                      <w:sz w:val="21"/>
                      <w:szCs w:val="21"/>
                    </w:rPr>
                    <w:t>100%</w:t>
                  </w:r>
                  <w:r>
                    <w:rPr>
                      <w:rFonts w:hint="eastAsia"/>
                      <w:sz w:val="21"/>
                      <w:szCs w:val="21"/>
                    </w:rPr>
                    <w:t>。</w:t>
                  </w:r>
                </w:p>
              </w:tc>
              <w:tc>
                <w:tcPr>
                  <w:tcW w:w="2340" w:type="dxa"/>
                </w:tcPr>
                <w:p>
                  <w:pPr>
                    <w:widowControl w:val="0"/>
                    <w:autoSpaceDE w:val="0"/>
                    <w:autoSpaceDN w:val="0"/>
                    <w:snapToGrid/>
                    <w:spacing w:after="0" w:line="360" w:lineRule="auto"/>
                    <w:jc w:val="both"/>
                    <w:rPr>
                      <w:rFonts w:hint="eastAsia" w:ascii="宋体" w:hAnsi="宋体" w:cs="AdobeSongStd-Light"/>
                      <w:sz w:val="21"/>
                      <w:szCs w:val="21"/>
                    </w:rPr>
                  </w:pPr>
                  <w:r>
                    <w:rPr>
                      <w:rFonts w:hint="eastAsia" w:ascii="宋体" w:hAnsi="宋体" w:cs="AdobeSongStd-Light"/>
                      <w:sz w:val="21"/>
                      <w:szCs w:val="21"/>
                    </w:rPr>
                    <w:t>固废分类处置率100%</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1" w:type="dxa"/>
                  <w:vMerge w:val="continue"/>
                </w:tcPr>
                <w:p>
                  <w:pPr>
                    <w:spacing w:after="0" w:line="220" w:lineRule="atLeast"/>
                    <w:jc w:val="center"/>
                    <w:rPr>
                      <w:sz w:val="21"/>
                      <w:szCs w:val="21"/>
                    </w:rPr>
                  </w:pPr>
                </w:p>
              </w:tc>
              <w:tc>
                <w:tcPr>
                  <w:tcW w:w="1480" w:type="dxa"/>
                </w:tcPr>
                <w:p>
                  <w:pPr>
                    <w:widowControl w:val="0"/>
                    <w:autoSpaceDE w:val="0"/>
                    <w:autoSpaceDN w:val="0"/>
                    <w:snapToGrid/>
                    <w:spacing w:after="0" w:line="360" w:lineRule="auto"/>
                    <w:jc w:val="both"/>
                    <w:rPr>
                      <w:rFonts w:hint="eastAsia" w:ascii="宋体" w:hAnsi="宋体" w:cs="AdobeSongStd-Light"/>
                      <w:sz w:val="21"/>
                      <w:szCs w:val="21"/>
                    </w:rPr>
                  </w:pPr>
                  <w:r>
                    <w:rPr>
                      <w:rFonts w:hint="eastAsia" w:ascii="宋体" w:hAnsi="宋体" w:cs="AdobeSongStd-Light"/>
                      <w:sz w:val="21"/>
                      <w:szCs w:val="21"/>
                    </w:rPr>
                    <w:t>火灾、触电事故发生次数为</w:t>
                  </w:r>
                  <w:r>
                    <w:rPr>
                      <w:rFonts w:ascii="宋体" w:hAnsi="宋体" w:cs="Arial"/>
                      <w:sz w:val="21"/>
                      <w:szCs w:val="21"/>
                    </w:rPr>
                    <w:t>0</w:t>
                  </w:r>
                </w:p>
              </w:tc>
              <w:tc>
                <w:tcPr>
                  <w:tcW w:w="2290" w:type="dxa"/>
                </w:tcPr>
                <w:p>
                  <w:pPr>
                    <w:spacing w:after="0"/>
                    <w:rPr>
                      <w:rFonts w:eastAsia="宋体"/>
                      <w:sz w:val="21"/>
                      <w:szCs w:val="21"/>
                    </w:rPr>
                  </w:pPr>
                  <w:r>
                    <w:rPr>
                      <w:rFonts w:hint="eastAsia"/>
                      <w:sz w:val="21"/>
                      <w:szCs w:val="21"/>
                    </w:rPr>
                    <w:t>查看</w:t>
                  </w:r>
                  <w:r>
                    <w:rPr>
                      <w:rFonts w:hint="eastAsia"/>
                      <w:sz w:val="21"/>
                      <w:szCs w:val="21"/>
                      <w:lang w:eastAsia="zh-CN"/>
                    </w:rPr>
                    <w:t>触电、火灾</w:t>
                  </w:r>
                  <w:r>
                    <w:rPr>
                      <w:rFonts w:hint="eastAsia"/>
                      <w:sz w:val="21"/>
                      <w:szCs w:val="21"/>
                    </w:rPr>
                    <w:t>事故记录</w:t>
                  </w:r>
                </w:p>
                <w:p>
                  <w:pPr>
                    <w:spacing w:after="0"/>
                    <w:rPr>
                      <w:sz w:val="21"/>
                      <w:szCs w:val="21"/>
                    </w:rPr>
                  </w:pPr>
                </w:p>
              </w:tc>
              <w:tc>
                <w:tcPr>
                  <w:tcW w:w="2340" w:type="dxa"/>
                </w:tcPr>
                <w:p>
                  <w:pPr>
                    <w:widowControl w:val="0"/>
                    <w:autoSpaceDE w:val="0"/>
                    <w:autoSpaceDN w:val="0"/>
                    <w:snapToGrid/>
                    <w:spacing w:after="0" w:line="360" w:lineRule="auto"/>
                    <w:jc w:val="both"/>
                    <w:rPr>
                      <w:rFonts w:hint="eastAsia" w:ascii="宋体" w:hAnsi="宋体" w:cs="AdobeSongStd-Light"/>
                      <w:sz w:val="21"/>
                      <w:szCs w:val="21"/>
                    </w:rPr>
                  </w:pPr>
                  <w:r>
                    <w:rPr>
                      <w:rFonts w:hint="eastAsia" w:ascii="宋体" w:hAnsi="宋体" w:cs="AdobeSongStd-Light"/>
                      <w:sz w:val="21"/>
                      <w:szCs w:val="21"/>
                    </w:rPr>
                    <w:t>没有发生事故</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51" w:type="dxa"/>
                  <w:vMerge w:val="restart"/>
                </w:tcPr>
                <w:p>
                  <w:pPr>
                    <w:spacing w:after="0" w:line="220" w:lineRule="atLeast"/>
                    <w:jc w:val="center"/>
                    <w:rPr>
                      <w:sz w:val="21"/>
                      <w:szCs w:val="21"/>
                    </w:rPr>
                  </w:pPr>
                  <w:r>
                    <w:rPr>
                      <w:rFonts w:hint="eastAsia"/>
                      <w:sz w:val="21"/>
                      <w:szCs w:val="21"/>
                    </w:rPr>
                    <w:t>生产</w:t>
                  </w:r>
                  <w:r>
                    <w:rPr>
                      <w:sz w:val="21"/>
                      <w:szCs w:val="21"/>
                    </w:rPr>
                    <w:t>部</w:t>
                  </w:r>
                </w:p>
                <w:p>
                  <w:pPr>
                    <w:spacing w:after="0" w:line="220" w:lineRule="atLeast"/>
                    <w:jc w:val="center"/>
                    <w:rPr>
                      <w:sz w:val="21"/>
                      <w:szCs w:val="21"/>
                    </w:rPr>
                  </w:pPr>
                </w:p>
                <w:p>
                  <w:pPr>
                    <w:spacing w:after="0" w:line="220" w:lineRule="atLeast"/>
                    <w:jc w:val="center"/>
                    <w:rPr>
                      <w:sz w:val="21"/>
                      <w:szCs w:val="21"/>
                    </w:rPr>
                  </w:pPr>
                </w:p>
                <w:p>
                  <w:pPr>
                    <w:spacing w:after="0" w:line="220" w:lineRule="atLeast"/>
                    <w:jc w:val="center"/>
                    <w:rPr>
                      <w:sz w:val="21"/>
                      <w:szCs w:val="21"/>
                    </w:rPr>
                  </w:pPr>
                </w:p>
                <w:p>
                  <w:pPr>
                    <w:spacing w:after="0" w:line="220" w:lineRule="atLeast"/>
                    <w:jc w:val="center"/>
                    <w:rPr>
                      <w:sz w:val="21"/>
                      <w:szCs w:val="21"/>
                    </w:rPr>
                  </w:pPr>
                </w:p>
                <w:p>
                  <w:pPr>
                    <w:spacing w:after="0" w:line="220" w:lineRule="atLeast"/>
                    <w:jc w:val="center"/>
                    <w:rPr>
                      <w:sz w:val="21"/>
                      <w:szCs w:val="21"/>
                    </w:rPr>
                  </w:pPr>
                </w:p>
                <w:p>
                  <w:pPr>
                    <w:spacing w:after="0" w:line="220" w:lineRule="atLeast"/>
                    <w:jc w:val="center"/>
                    <w:rPr>
                      <w:rFonts w:hint="eastAsia"/>
                      <w:sz w:val="21"/>
                      <w:szCs w:val="21"/>
                    </w:rPr>
                  </w:pPr>
                </w:p>
              </w:tc>
              <w:tc>
                <w:tcPr>
                  <w:tcW w:w="1480" w:type="dxa"/>
                </w:tcPr>
                <w:p>
                  <w:pPr>
                    <w:rPr>
                      <w:rFonts w:hint="eastAsia" w:ascii="宋体" w:hAnsi="宋体"/>
                      <w:color w:val="000000"/>
                      <w:sz w:val="21"/>
                      <w:szCs w:val="21"/>
                    </w:rPr>
                  </w:pPr>
                  <w:r>
                    <w:rPr>
                      <w:rFonts w:hint="eastAsia"/>
                      <w:sz w:val="21"/>
                      <w:szCs w:val="21"/>
                    </w:rPr>
                    <w:t>产品一次交验合格率9</w:t>
                  </w:r>
                  <w:r>
                    <w:rPr>
                      <w:rFonts w:hint="eastAsia"/>
                      <w:sz w:val="21"/>
                      <w:szCs w:val="21"/>
                      <w:lang w:val="en-US" w:eastAsia="zh-CN"/>
                    </w:rPr>
                    <w:t>7</w:t>
                  </w:r>
                  <w:r>
                    <w:rPr>
                      <w:rFonts w:hint="eastAsia"/>
                      <w:sz w:val="21"/>
                      <w:szCs w:val="21"/>
                    </w:rPr>
                    <w:t>% 以上</w:t>
                  </w:r>
                </w:p>
              </w:tc>
              <w:tc>
                <w:tcPr>
                  <w:tcW w:w="2290" w:type="dxa"/>
                </w:tcPr>
                <w:p>
                  <w:pPr>
                    <w:spacing w:after="0"/>
                    <w:rPr>
                      <w:rFonts w:hint="eastAsia" w:eastAsia="微软雅黑"/>
                      <w:sz w:val="21"/>
                      <w:szCs w:val="21"/>
                      <w:lang w:eastAsia="zh-CN"/>
                    </w:rPr>
                  </w:pPr>
                  <w:r>
                    <w:rPr>
                      <w:rFonts w:hint="eastAsia"/>
                      <w:sz w:val="21"/>
                      <w:szCs w:val="21"/>
                      <w:lang w:eastAsia="zh-CN"/>
                    </w:rPr>
                    <w:t>查看检验记录</w:t>
                  </w:r>
                </w:p>
              </w:tc>
              <w:tc>
                <w:tcPr>
                  <w:tcW w:w="2340" w:type="dxa"/>
                </w:tcPr>
                <w:p>
                  <w:pPr>
                    <w:rPr>
                      <w:rFonts w:hint="eastAsia" w:ascii="宋体" w:hAnsi="宋体"/>
                      <w:color w:val="000000"/>
                      <w:sz w:val="21"/>
                      <w:szCs w:val="21"/>
                    </w:rPr>
                  </w:pPr>
                  <w:r>
                    <w:rPr>
                      <w:rFonts w:hint="eastAsia"/>
                      <w:sz w:val="21"/>
                      <w:szCs w:val="21"/>
                    </w:rPr>
                    <w:t>产品一次交验合格率</w:t>
                  </w:r>
                  <w:r>
                    <w:rPr>
                      <w:sz w:val="21"/>
                      <w:szCs w:val="21"/>
                    </w:rPr>
                    <w:t>100%</w:t>
                  </w:r>
                  <w:r>
                    <w:rPr>
                      <w:rFonts w:hint="eastAsia"/>
                      <w:sz w:val="21"/>
                      <w:szCs w:val="21"/>
                    </w:rPr>
                    <w:t xml:space="preserve"> </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51" w:type="dxa"/>
                  <w:vMerge w:val="continue"/>
                </w:tcPr>
                <w:p>
                  <w:pPr>
                    <w:spacing w:after="0" w:line="220" w:lineRule="atLeast"/>
                    <w:jc w:val="center"/>
                    <w:rPr>
                      <w:sz w:val="21"/>
                      <w:szCs w:val="21"/>
                    </w:rPr>
                  </w:pPr>
                </w:p>
              </w:tc>
              <w:tc>
                <w:tcPr>
                  <w:tcW w:w="1480" w:type="dxa"/>
                </w:tcPr>
                <w:p>
                  <w:pPr>
                    <w:rPr>
                      <w:sz w:val="21"/>
                      <w:szCs w:val="21"/>
                    </w:rPr>
                  </w:pPr>
                  <w:r>
                    <w:rPr>
                      <w:rFonts w:hint="eastAsia" w:ascii="宋体" w:hAnsi="宋体"/>
                      <w:color w:val="000000"/>
                      <w:sz w:val="21"/>
                      <w:szCs w:val="21"/>
                    </w:rPr>
                    <w:t>生产设备设施完好率9</w:t>
                  </w:r>
                  <w:r>
                    <w:rPr>
                      <w:rFonts w:ascii="宋体" w:hAnsi="宋体"/>
                      <w:color w:val="000000"/>
                      <w:sz w:val="21"/>
                      <w:szCs w:val="21"/>
                    </w:rPr>
                    <w:t>7</w:t>
                  </w:r>
                  <w:r>
                    <w:rPr>
                      <w:rFonts w:hint="eastAsia" w:ascii="宋体" w:hAnsi="宋体"/>
                      <w:color w:val="000000"/>
                      <w:sz w:val="21"/>
                      <w:szCs w:val="21"/>
                    </w:rPr>
                    <w:t>%以上</w:t>
                  </w:r>
                </w:p>
              </w:tc>
              <w:tc>
                <w:tcPr>
                  <w:tcW w:w="2290" w:type="dxa"/>
                </w:tcPr>
                <w:p>
                  <w:pPr>
                    <w:spacing w:after="0"/>
                    <w:rPr>
                      <w:rFonts w:eastAsia="宋体"/>
                      <w:sz w:val="21"/>
                      <w:szCs w:val="21"/>
                    </w:rPr>
                  </w:pPr>
                  <w:r>
                    <w:rPr>
                      <w:rFonts w:hint="eastAsia"/>
                      <w:sz w:val="21"/>
                      <w:szCs w:val="21"/>
                    </w:rPr>
                    <w:t>完好数÷总数×</w:t>
                  </w:r>
                  <w:r>
                    <w:rPr>
                      <w:sz w:val="21"/>
                      <w:szCs w:val="21"/>
                    </w:rPr>
                    <w:t>100%</w:t>
                  </w:r>
                </w:p>
                <w:p>
                  <w:pPr>
                    <w:spacing w:after="0"/>
                    <w:rPr>
                      <w:sz w:val="21"/>
                      <w:szCs w:val="21"/>
                    </w:rPr>
                  </w:pPr>
                  <w:r>
                    <w:rPr>
                      <w:rFonts w:hint="eastAsia"/>
                      <w:sz w:val="21"/>
                      <w:szCs w:val="21"/>
                    </w:rPr>
                    <w:t>合格数÷总数×</w:t>
                  </w:r>
                  <w:r>
                    <w:rPr>
                      <w:sz w:val="21"/>
                      <w:szCs w:val="21"/>
                    </w:rPr>
                    <w:t>100%</w:t>
                  </w:r>
                </w:p>
              </w:tc>
              <w:tc>
                <w:tcPr>
                  <w:tcW w:w="2340" w:type="dxa"/>
                </w:tcPr>
                <w:p>
                  <w:pPr>
                    <w:rPr>
                      <w:sz w:val="21"/>
                      <w:szCs w:val="21"/>
                    </w:rPr>
                  </w:pPr>
                  <w:r>
                    <w:rPr>
                      <w:rFonts w:hint="eastAsia" w:ascii="宋体" w:hAnsi="宋体"/>
                      <w:color w:val="000000"/>
                      <w:sz w:val="21"/>
                      <w:szCs w:val="21"/>
                    </w:rPr>
                    <w:t>生产设备设施完好率</w:t>
                  </w:r>
                  <w:r>
                    <w:rPr>
                      <w:rFonts w:ascii="宋体" w:hAnsi="宋体"/>
                      <w:color w:val="000000"/>
                      <w:sz w:val="21"/>
                      <w:szCs w:val="21"/>
                    </w:rPr>
                    <w:t>100</w:t>
                  </w:r>
                  <w:r>
                    <w:rPr>
                      <w:rFonts w:hint="eastAsia" w:ascii="宋体" w:hAnsi="宋体"/>
                      <w:color w:val="000000"/>
                      <w:sz w:val="21"/>
                      <w:szCs w:val="21"/>
                    </w:rPr>
                    <w:t>%</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51" w:type="dxa"/>
                  <w:vMerge w:val="continue"/>
                </w:tcPr>
                <w:p>
                  <w:pPr>
                    <w:spacing w:after="0" w:line="220" w:lineRule="atLeast"/>
                    <w:jc w:val="center"/>
                    <w:rPr>
                      <w:sz w:val="21"/>
                      <w:szCs w:val="21"/>
                    </w:rPr>
                  </w:pPr>
                </w:p>
              </w:tc>
              <w:tc>
                <w:tcPr>
                  <w:tcW w:w="1480" w:type="dxa"/>
                </w:tcPr>
                <w:p>
                  <w:pPr>
                    <w:rPr>
                      <w:rFonts w:ascii="宋体" w:hAnsi="宋体"/>
                      <w:color w:val="000000"/>
                      <w:sz w:val="21"/>
                      <w:szCs w:val="21"/>
                    </w:rPr>
                  </w:pPr>
                  <w:r>
                    <w:rPr>
                      <w:rFonts w:hint="eastAsia" w:ascii="宋体" w:hAnsi="宋体"/>
                      <w:color w:val="000000"/>
                      <w:sz w:val="21"/>
                      <w:szCs w:val="21"/>
                    </w:rPr>
                    <w:t>职业病发病</w:t>
                  </w:r>
                  <w:r>
                    <w:rPr>
                      <w:rFonts w:hint="eastAsia" w:ascii="宋体" w:hAnsi="宋体"/>
                      <w:color w:val="000000"/>
                      <w:sz w:val="21"/>
                      <w:szCs w:val="21"/>
                      <w:lang w:eastAsia="zh-CN"/>
                    </w:rPr>
                    <w:t>为</w:t>
                  </w:r>
                  <w:r>
                    <w:rPr>
                      <w:rFonts w:hint="eastAsia" w:ascii="宋体" w:hAnsi="宋体"/>
                      <w:color w:val="000000"/>
                      <w:sz w:val="21"/>
                      <w:szCs w:val="21"/>
                    </w:rPr>
                    <w:t>0</w:t>
                  </w:r>
                </w:p>
              </w:tc>
              <w:tc>
                <w:tcPr>
                  <w:tcW w:w="2290" w:type="dxa"/>
                </w:tcPr>
                <w:p>
                  <w:pPr>
                    <w:spacing w:after="0"/>
                    <w:rPr>
                      <w:sz w:val="21"/>
                      <w:szCs w:val="21"/>
                    </w:rPr>
                  </w:pPr>
                  <w:r>
                    <w:rPr>
                      <w:rFonts w:hint="eastAsia"/>
                      <w:sz w:val="21"/>
                      <w:szCs w:val="21"/>
                    </w:rPr>
                    <w:t>查看</w:t>
                  </w:r>
                  <w:r>
                    <w:rPr>
                      <w:rFonts w:hint="eastAsia"/>
                      <w:sz w:val="21"/>
                      <w:szCs w:val="21"/>
                      <w:lang w:eastAsia="zh-CN"/>
                    </w:rPr>
                    <w:t>职业健康</w:t>
                  </w:r>
                  <w:r>
                    <w:rPr>
                      <w:rFonts w:hint="eastAsia"/>
                      <w:sz w:val="21"/>
                      <w:szCs w:val="21"/>
                    </w:rPr>
                    <w:t>体检报告</w:t>
                  </w:r>
                </w:p>
              </w:tc>
              <w:tc>
                <w:tcPr>
                  <w:tcW w:w="2340" w:type="dxa"/>
                </w:tcPr>
                <w:p>
                  <w:pPr>
                    <w:rPr>
                      <w:rFonts w:ascii="宋体" w:hAnsi="宋体"/>
                      <w:color w:val="000000"/>
                      <w:sz w:val="21"/>
                      <w:szCs w:val="21"/>
                    </w:rPr>
                  </w:pPr>
                  <w:r>
                    <w:rPr>
                      <w:rFonts w:hint="eastAsia" w:ascii="宋体" w:hAnsi="宋体"/>
                      <w:color w:val="000000"/>
                      <w:sz w:val="21"/>
                      <w:szCs w:val="21"/>
                    </w:rPr>
                    <w:t>没有发生职业病</w:t>
                  </w:r>
                </w:p>
              </w:tc>
              <w:tc>
                <w:tcPr>
                  <w:tcW w:w="1389" w:type="dxa"/>
                </w:tcPr>
                <w:p>
                  <w:pPr>
                    <w:spacing w:after="0"/>
                    <w:jc w:val="center"/>
                    <w:rPr>
                      <w:sz w:val="21"/>
                      <w:szCs w:val="21"/>
                    </w:rPr>
                  </w:pPr>
                  <w:r>
                    <w:rPr>
                      <w:sz w:val="21"/>
                      <w:szCs w:val="21"/>
                    </w:rPr>
                    <w:t>已经完成</w:t>
                  </w:r>
                </w:p>
                <w:p>
                  <w:pPr>
                    <w:spacing w:after="0"/>
                    <w:jc w:val="center"/>
                    <w:rPr>
                      <w:sz w:val="21"/>
                      <w:szCs w:val="21"/>
                    </w:rPr>
                  </w:pP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551" w:type="dxa"/>
                  <w:vMerge w:val="continue"/>
                </w:tcPr>
                <w:p>
                  <w:pPr>
                    <w:spacing w:after="0" w:line="220" w:lineRule="atLeast"/>
                    <w:jc w:val="center"/>
                    <w:rPr>
                      <w:sz w:val="21"/>
                      <w:szCs w:val="21"/>
                    </w:rPr>
                  </w:pPr>
                </w:p>
              </w:tc>
              <w:tc>
                <w:tcPr>
                  <w:tcW w:w="1480" w:type="dxa"/>
                </w:tcPr>
                <w:p>
                  <w:pPr>
                    <w:spacing w:after="0" w:line="360" w:lineRule="auto"/>
                    <w:rPr>
                      <w:rFonts w:ascii="宋体" w:hAnsi="宋体"/>
                      <w:color w:val="000000"/>
                      <w:sz w:val="21"/>
                      <w:szCs w:val="21"/>
                    </w:rPr>
                  </w:pPr>
                  <w:r>
                    <w:rPr>
                      <w:rFonts w:hint="eastAsia"/>
                      <w:sz w:val="21"/>
                      <w:szCs w:val="21"/>
                    </w:rPr>
                    <w:t>杜绝火灾、触电事故、高温灼伤、机械伤害   （火灾、触电、高温灼伤、机械伤害事故为0.）</w:t>
                  </w:r>
                  <w:r>
                    <w:rPr>
                      <w:rFonts w:hint="eastAsia" w:ascii="宋体" w:hAnsi="宋体"/>
                      <w:color w:val="000000"/>
                      <w:sz w:val="21"/>
                      <w:szCs w:val="21"/>
                    </w:rPr>
                    <w:t>；</w:t>
                  </w:r>
                </w:p>
              </w:tc>
              <w:tc>
                <w:tcPr>
                  <w:tcW w:w="2290" w:type="dxa"/>
                </w:tcPr>
                <w:p>
                  <w:pPr>
                    <w:spacing w:after="0"/>
                    <w:rPr>
                      <w:rFonts w:eastAsia="宋体"/>
                      <w:sz w:val="21"/>
                      <w:szCs w:val="21"/>
                    </w:rPr>
                  </w:pPr>
                  <w:r>
                    <w:rPr>
                      <w:rFonts w:hint="eastAsia"/>
                      <w:sz w:val="21"/>
                      <w:szCs w:val="21"/>
                    </w:rPr>
                    <w:t>查看</w:t>
                  </w:r>
                  <w:r>
                    <w:rPr>
                      <w:rFonts w:hint="eastAsia"/>
                      <w:sz w:val="21"/>
                      <w:szCs w:val="21"/>
                      <w:lang w:eastAsia="zh-CN"/>
                    </w:rPr>
                    <w:t>触电、火灾、</w:t>
                  </w:r>
                  <w:r>
                    <w:rPr>
                      <w:rFonts w:hint="eastAsia" w:ascii="宋体" w:hAnsi="宋体"/>
                      <w:color w:val="000000"/>
                      <w:sz w:val="21"/>
                      <w:szCs w:val="21"/>
                    </w:rPr>
                    <w:t>机械伤害、高空堕落</w:t>
                  </w:r>
                  <w:r>
                    <w:rPr>
                      <w:rFonts w:hint="eastAsia"/>
                      <w:sz w:val="21"/>
                      <w:szCs w:val="21"/>
                    </w:rPr>
                    <w:t>事故记录</w:t>
                  </w:r>
                </w:p>
                <w:p>
                  <w:pPr>
                    <w:spacing w:after="0"/>
                    <w:rPr>
                      <w:rFonts w:eastAsia="宋体"/>
                      <w:sz w:val="21"/>
                      <w:szCs w:val="21"/>
                    </w:rPr>
                  </w:pPr>
                </w:p>
              </w:tc>
              <w:tc>
                <w:tcPr>
                  <w:tcW w:w="2340" w:type="dxa"/>
                </w:tcPr>
                <w:p>
                  <w:pPr>
                    <w:spacing w:after="0" w:line="360" w:lineRule="auto"/>
                    <w:rPr>
                      <w:rFonts w:ascii="宋体" w:hAnsi="宋体"/>
                      <w:color w:val="000000"/>
                      <w:sz w:val="21"/>
                      <w:szCs w:val="21"/>
                    </w:rPr>
                  </w:pPr>
                  <w:r>
                    <w:rPr>
                      <w:rFonts w:hint="eastAsia" w:ascii="宋体" w:hAnsi="宋体"/>
                      <w:color w:val="000000"/>
                      <w:sz w:val="21"/>
                      <w:szCs w:val="21"/>
                    </w:rPr>
                    <w:t>没有发生火灾、触电、高温灼伤、机械伤害事故</w:t>
                  </w:r>
                </w:p>
              </w:tc>
              <w:tc>
                <w:tcPr>
                  <w:tcW w:w="1389" w:type="dxa"/>
                </w:tcPr>
                <w:p>
                  <w:pPr>
                    <w:spacing w:after="0"/>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51" w:type="dxa"/>
                  <w:vMerge w:val="continue"/>
                </w:tcPr>
                <w:p>
                  <w:pPr>
                    <w:spacing w:after="0" w:line="220" w:lineRule="atLeast"/>
                    <w:jc w:val="center"/>
                    <w:rPr>
                      <w:sz w:val="21"/>
                      <w:szCs w:val="21"/>
                    </w:rPr>
                  </w:pPr>
                </w:p>
              </w:tc>
              <w:tc>
                <w:tcPr>
                  <w:tcW w:w="1480" w:type="dxa"/>
                </w:tcPr>
                <w:p>
                  <w:pPr>
                    <w:spacing w:after="0" w:line="220" w:lineRule="atLeast"/>
                    <w:rPr>
                      <w:sz w:val="21"/>
                      <w:szCs w:val="21"/>
                    </w:rPr>
                  </w:pPr>
                  <w:r>
                    <w:rPr>
                      <w:rFonts w:hint="eastAsia"/>
                      <w:sz w:val="21"/>
                      <w:szCs w:val="21"/>
                    </w:rPr>
                    <w:t>合理处置固体废弃物；</w:t>
                  </w:r>
                </w:p>
                <w:p>
                  <w:pPr>
                    <w:spacing w:after="0" w:line="220" w:lineRule="atLeast"/>
                    <w:rPr>
                      <w:sz w:val="21"/>
                      <w:szCs w:val="21"/>
                    </w:rPr>
                  </w:pPr>
                  <w:r>
                    <w:rPr>
                      <w:rFonts w:hint="eastAsia"/>
                      <w:sz w:val="21"/>
                      <w:szCs w:val="21"/>
                    </w:rPr>
                    <w:t>固废分类处置率100%；</w:t>
                  </w:r>
                </w:p>
              </w:tc>
              <w:tc>
                <w:tcPr>
                  <w:tcW w:w="2290" w:type="dxa"/>
                  <w:vAlign w:val="top"/>
                </w:tcPr>
                <w:p>
                  <w:pPr>
                    <w:spacing w:after="0"/>
                    <w:rPr>
                      <w:sz w:val="21"/>
                      <w:szCs w:val="21"/>
                    </w:rPr>
                  </w:pPr>
                  <w:r>
                    <w:rPr>
                      <w:rFonts w:hint="eastAsia"/>
                      <w:sz w:val="21"/>
                      <w:szCs w:val="21"/>
                      <w:lang w:eastAsia="zh-CN"/>
                    </w:rPr>
                    <w:t>符合数量</w:t>
                  </w:r>
                  <w:r>
                    <w:rPr>
                      <w:rFonts w:hint="eastAsia"/>
                      <w:sz w:val="21"/>
                      <w:szCs w:val="21"/>
                    </w:rPr>
                    <w:t>÷</w:t>
                  </w:r>
                  <w:r>
                    <w:rPr>
                      <w:rFonts w:hint="eastAsia"/>
                      <w:sz w:val="21"/>
                      <w:szCs w:val="21"/>
                      <w:lang w:eastAsia="zh-CN"/>
                    </w:rPr>
                    <w:t>检查数量</w:t>
                  </w:r>
                  <w:r>
                    <w:rPr>
                      <w:rFonts w:hint="eastAsia"/>
                      <w:sz w:val="21"/>
                      <w:szCs w:val="21"/>
                    </w:rPr>
                    <w:t>×</w:t>
                  </w:r>
                  <w:r>
                    <w:rPr>
                      <w:sz w:val="21"/>
                      <w:szCs w:val="21"/>
                    </w:rPr>
                    <w:t>100%</w:t>
                  </w:r>
                  <w:r>
                    <w:rPr>
                      <w:rFonts w:hint="eastAsia"/>
                      <w:sz w:val="21"/>
                      <w:szCs w:val="21"/>
                    </w:rPr>
                    <w:t>。</w:t>
                  </w:r>
                </w:p>
              </w:tc>
              <w:tc>
                <w:tcPr>
                  <w:tcW w:w="2340" w:type="dxa"/>
                </w:tcPr>
                <w:p>
                  <w:pPr>
                    <w:spacing w:after="0" w:line="220" w:lineRule="atLeast"/>
                    <w:rPr>
                      <w:sz w:val="21"/>
                      <w:szCs w:val="21"/>
                    </w:rPr>
                  </w:pPr>
                  <w:r>
                    <w:rPr>
                      <w:rFonts w:hint="eastAsia"/>
                      <w:sz w:val="21"/>
                      <w:szCs w:val="21"/>
                    </w:rPr>
                    <w:t>固废分类处置100%；</w:t>
                  </w:r>
                </w:p>
              </w:tc>
              <w:tc>
                <w:tcPr>
                  <w:tcW w:w="1389" w:type="dxa"/>
                </w:tcPr>
                <w:p>
                  <w:pPr>
                    <w:spacing w:after="0" w:line="220" w:lineRule="atLeast"/>
                    <w:jc w:val="center"/>
                    <w:rPr>
                      <w:sz w:val="21"/>
                      <w:szCs w:val="21"/>
                    </w:rPr>
                  </w:pPr>
                  <w:r>
                    <w:rPr>
                      <w:sz w:val="21"/>
                      <w:szCs w:val="21"/>
                    </w:rPr>
                    <w:t>已经完成</w:t>
                  </w:r>
                </w:p>
              </w:tc>
              <w:tc>
                <w:tcPr>
                  <w:tcW w:w="54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Merge w:val="continue"/>
                </w:tcPr>
                <w:p>
                  <w:pPr>
                    <w:spacing w:after="0" w:line="220" w:lineRule="atLeast"/>
                    <w:jc w:val="center"/>
                    <w:rPr>
                      <w:sz w:val="21"/>
                      <w:szCs w:val="21"/>
                    </w:rPr>
                  </w:pPr>
                </w:p>
              </w:tc>
              <w:tc>
                <w:tcPr>
                  <w:tcW w:w="1480" w:type="dxa"/>
                </w:tcPr>
                <w:p>
                  <w:pPr>
                    <w:spacing w:after="0" w:line="220" w:lineRule="atLeast"/>
                    <w:rPr>
                      <w:sz w:val="21"/>
                      <w:szCs w:val="21"/>
                    </w:rPr>
                  </w:pPr>
                  <w:r>
                    <w:rPr>
                      <w:rFonts w:hint="eastAsia"/>
                      <w:sz w:val="21"/>
                      <w:szCs w:val="21"/>
                    </w:rPr>
                    <w:t>厂界噪声达标排放（≤65dB（昼）、≤55dB（夜）.</w:t>
                  </w:r>
                </w:p>
              </w:tc>
              <w:tc>
                <w:tcPr>
                  <w:tcW w:w="2290" w:type="dxa"/>
                </w:tcPr>
                <w:p>
                  <w:pPr>
                    <w:spacing w:after="0" w:line="220" w:lineRule="atLeast"/>
                    <w:rPr>
                      <w:sz w:val="21"/>
                      <w:szCs w:val="21"/>
                    </w:rPr>
                  </w:pPr>
                  <w:r>
                    <w:rPr>
                      <w:rFonts w:hint="eastAsia"/>
                      <w:sz w:val="21"/>
                      <w:szCs w:val="21"/>
                    </w:rPr>
                    <w:t>使用低噪声工器具，施工地点远离居民区。</w:t>
                  </w:r>
                </w:p>
              </w:tc>
              <w:tc>
                <w:tcPr>
                  <w:tcW w:w="2340" w:type="dxa"/>
                </w:tcPr>
                <w:p>
                  <w:pPr>
                    <w:spacing w:after="0" w:line="220" w:lineRule="atLeast"/>
                    <w:rPr>
                      <w:rFonts w:hint="eastAsia"/>
                      <w:sz w:val="21"/>
                      <w:szCs w:val="21"/>
                    </w:rPr>
                  </w:pPr>
                  <w:r>
                    <w:rPr>
                      <w:rFonts w:hint="eastAsia"/>
                      <w:sz w:val="21"/>
                      <w:szCs w:val="21"/>
                    </w:rPr>
                    <w:t>厂界噪声达标排放（≤65dB（昼）、≤55dB（夜）见检测报告</w:t>
                  </w:r>
                </w:p>
              </w:tc>
              <w:tc>
                <w:tcPr>
                  <w:tcW w:w="1389" w:type="dxa"/>
                </w:tcPr>
                <w:p>
                  <w:pPr>
                    <w:spacing w:after="0" w:line="220" w:lineRule="atLeast"/>
                    <w:jc w:val="center"/>
                    <w:rPr>
                      <w:rFonts w:hint="eastAsia" w:eastAsia="微软雅黑"/>
                      <w:sz w:val="21"/>
                      <w:szCs w:val="21"/>
                      <w:lang w:eastAsia="zh-CN"/>
                    </w:rPr>
                  </w:pPr>
                  <w:r>
                    <w:rPr>
                      <w:rFonts w:hint="eastAsia"/>
                      <w:sz w:val="21"/>
                      <w:szCs w:val="21"/>
                      <w:lang w:eastAsia="zh-CN"/>
                    </w:rPr>
                    <w:t>已完成</w:t>
                  </w:r>
                </w:p>
              </w:tc>
              <w:tc>
                <w:tcPr>
                  <w:tcW w:w="540" w:type="dxa"/>
                </w:tcPr>
                <w:p>
                  <w:pPr>
                    <w:spacing w:after="0" w:line="220" w:lineRule="atLeast"/>
                    <w:jc w:val="center"/>
                    <w:rPr>
                      <w:sz w:val="21"/>
                      <w:szCs w:val="21"/>
                    </w:rPr>
                  </w:pPr>
                </w:p>
              </w:tc>
            </w:tr>
          </w:tbl>
          <w:p>
            <w:pPr>
              <w:spacing w:line="220" w:lineRule="atLeast"/>
              <w:jc w:val="both"/>
              <w:rPr>
                <w:b/>
                <w:bCs/>
                <w:sz w:val="48"/>
                <w:szCs w:val="48"/>
              </w:rPr>
            </w:pPr>
            <w:r>
              <w:rPr>
                <w:rFonts w:hint="eastAsia"/>
                <w:sz w:val="24"/>
                <w:szCs w:val="24"/>
              </w:rPr>
              <w:t>考核人:</w:t>
            </w:r>
            <w:r>
              <w:rPr>
                <w:rFonts w:hint="eastAsia"/>
                <w:sz w:val="24"/>
                <w:szCs w:val="24"/>
                <w:lang w:eastAsia="zh-CN"/>
              </w:rPr>
              <w:t>杨克勤</w:t>
            </w:r>
          </w:p>
          <w:p>
            <w:pPr>
              <w:rPr>
                <w:rFonts w:ascii="楷体" w:hAnsi="楷体" w:eastAsia="楷体"/>
                <w:sz w:val="24"/>
                <w:szCs w:val="24"/>
              </w:rPr>
            </w:pPr>
            <w:r>
              <w:rPr>
                <w:rFonts w:ascii="仿宋_GB2312" w:eastAsia="仿宋_GB2312"/>
                <w:b/>
                <w:sz w:val="24"/>
              </w:rPr>
              <w:t xml:space="preserve">                      </w:t>
            </w:r>
            <w:r>
              <w:rPr>
                <w:rFonts w:hint="eastAsia" w:ascii="仿宋_GB2312" w:eastAsia="仿宋_GB2312"/>
                <w:b/>
                <w:sz w:val="24"/>
              </w:rPr>
              <w:t xml:space="preserve">                                                       </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 xml:space="preserve">  </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7.1</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总经理主持了今年的管理评审，对方针、目标的适宜性进行了评审，协助管代进行了内审，确保所需资源得到满足。</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w:t>
            </w:r>
            <w:r>
              <w:rPr>
                <w:rFonts w:hint="eastAsia" w:ascii="楷体" w:hAnsi="楷体" w:eastAsia="楷体"/>
                <w:sz w:val="24"/>
                <w:szCs w:val="24"/>
                <w:lang w:val="en-US" w:eastAsia="zh-CN"/>
              </w:rPr>
              <w:t>2019年</w:t>
            </w:r>
            <w:r>
              <w:rPr>
                <w:rFonts w:hint="eastAsia" w:ascii="楷体" w:hAnsi="楷体" w:eastAsia="楷体"/>
                <w:sz w:val="24"/>
                <w:szCs w:val="24"/>
              </w:rPr>
              <w:t>组织环保、安全主要投入到环保设施、固废分类处置、劳保、体检、消防、（高温补助、取暖费）福利费用等投入方面，至今支出约</w:t>
            </w:r>
            <w:r>
              <w:rPr>
                <w:rFonts w:hint="eastAsia" w:ascii="楷体" w:hAnsi="楷体" w:eastAsia="楷体"/>
                <w:color w:val="auto"/>
                <w:sz w:val="24"/>
                <w:szCs w:val="24"/>
                <w:lang w:val="en-US" w:eastAsia="zh-CN"/>
              </w:rPr>
              <w:t>30000</w:t>
            </w:r>
            <w:r>
              <w:rPr>
                <w:rFonts w:hint="eastAsia" w:ascii="楷体" w:hAnsi="楷体" w:eastAsia="楷体"/>
                <w:color w:val="auto"/>
                <w:sz w:val="24"/>
                <w:szCs w:val="24"/>
              </w:rPr>
              <w:t>元。</w:t>
            </w:r>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车间、仓库和办公楼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公司目前的基础设施，能够满足当前三体系的要求。公司将依据经营发展的需要，会不断补充与增加。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7.4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吕年华</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吕年华</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杨</w:t>
            </w:r>
            <w:bookmarkStart w:id="3" w:name="_GoBack"/>
            <w:bookmarkEnd w:id="3"/>
            <w:r>
              <w:rPr>
                <w:rFonts w:hint="eastAsia" w:ascii="楷体" w:hAnsi="楷体" w:eastAsia="楷体"/>
                <w:sz w:val="24"/>
                <w:szCs w:val="24"/>
                <w:lang w:val="en-US" w:eastAsia="zh-CN"/>
              </w:rPr>
              <w:t>克勤</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sz w:val="24"/>
                <w:szCs w:val="24"/>
                <w:lang w:val="en-US" w:eastAsia="zh-CN"/>
              </w:rPr>
              <w:t>顾克彪</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2019.</w:t>
            </w:r>
            <w:r>
              <w:rPr>
                <w:rFonts w:hint="eastAsia" w:ascii="楷体" w:hAnsi="楷体" w:eastAsia="楷体"/>
                <w:sz w:val="24"/>
                <w:szCs w:val="24"/>
                <w:lang w:val="en-US" w:eastAsia="zh-CN"/>
              </w:rPr>
              <w:t>10</w:t>
            </w:r>
            <w:r>
              <w:rPr>
                <w:rFonts w:ascii="楷体" w:hAnsi="楷体" w:eastAsia="楷体"/>
                <w:sz w:val="24"/>
                <w:szCs w:val="24"/>
              </w:rPr>
              <w:t>.</w:t>
            </w:r>
            <w:r>
              <w:rPr>
                <w:rFonts w:hint="eastAsia" w:ascii="楷体" w:hAnsi="楷体" w:eastAsia="楷体"/>
                <w:sz w:val="24"/>
                <w:szCs w:val="24"/>
                <w:lang w:val="en-US" w:eastAsia="zh-CN"/>
              </w:rPr>
              <w:t>9</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杨惠</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hint="eastAsia" w:ascii="楷体" w:hAnsi="楷体" w:eastAsia="楷体" w:cs="楷体"/>
                <w:color w:val="000000"/>
                <w:sz w:val="24"/>
              </w:rPr>
            </w:pPr>
            <w:r>
              <w:rPr>
                <w:rFonts w:hint="eastAsia" w:ascii="楷体" w:hAnsi="楷体" w:eastAsia="楷体"/>
                <w:sz w:val="24"/>
                <w:szCs w:val="24"/>
              </w:rPr>
              <w:t>提出了3项改进措施</w:t>
            </w:r>
            <w:r>
              <w:rPr>
                <w:rFonts w:ascii="楷体" w:hAnsi="楷体" w:eastAsia="楷体"/>
                <w:sz w:val="24"/>
                <w:szCs w:val="24"/>
              </w:rPr>
              <w:t xml:space="preserve">: </w:t>
            </w:r>
            <w:r>
              <w:rPr>
                <w:rFonts w:hint="eastAsia" w:ascii="楷体" w:hAnsi="楷体" w:eastAsia="楷体" w:cs="楷体"/>
                <w:color w:val="000000"/>
                <w:sz w:val="24"/>
              </w:rPr>
              <w:t>在本次管理评审会议上，</w:t>
            </w:r>
            <w:r>
              <w:rPr>
                <w:rFonts w:hint="eastAsia" w:ascii="楷体" w:hAnsi="楷体" w:eastAsia="楷体" w:cs="楷体"/>
                <w:b/>
                <w:color w:val="000000"/>
                <w:sz w:val="24"/>
                <w:lang w:eastAsia="zh-CN"/>
              </w:rPr>
              <w:t>吕年华</w:t>
            </w:r>
            <w:r>
              <w:rPr>
                <w:rFonts w:hint="eastAsia" w:ascii="楷体" w:hAnsi="楷体" w:eastAsia="楷体" w:cs="楷体"/>
                <w:color w:val="000000"/>
                <w:sz w:val="24"/>
              </w:rPr>
              <w:t>总经理再三强调：</w:t>
            </w:r>
          </w:p>
          <w:p>
            <w:pPr>
              <w:spacing w:line="360" w:lineRule="auto"/>
              <w:ind w:firstLine="420"/>
              <w:jc w:val="left"/>
              <w:rPr>
                <w:rFonts w:hint="eastAsia" w:ascii="楷体" w:hAnsi="楷体" w:eastAsia="楷体" w:cs="楷体"/>
                <w:color w:val="000000"/>
                <w:sz w:val="24"/>
              </w:rPr>
            </w:pPr>
            <w:r>
              <w:rPr>
                <w:rFonts w:hint="eastAsia" w:ascii="楷体" w:hAnsi="楷体" w:eastAsia="楷体" w:cs="楷体"/>
                <w:color w:val="000000"/>
                <w:sz w:val="24"/>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line="360" w:lineRule="auto"/>
              <w:ind w:firstLine="420"/>
              <w:jc w:val="left"/>
              <w:rPr>
                <w:rFonts w:hint="eastAsia" w:ascii="楷体" w:hAnsi="楷体" w:eastAsia="楷体" w:cs="楷体"/>
                <w:color w:val="000000"/>
                <w:sz w:val="24"/>
              </w:rPr>
            </w:pPr>
            <w:r>
              <w:rPr>
                <w:rFonts w:hint="eastAsia" w:ascii="楷体" w:hAnsi="楷体" w:eastAsia="楷体" w:cs="楷体"/>
                <w:color w:val="000000"/>
                <w:sz w:val="24"/>
              </w:rPr>
              <w:t>2）进一步组织对相关的法律、法规、规程和规范的学习，以增强广大技术人员的质量意识环境保护意识；</w:t>
            </w:r>
          </w:p>
          <w:p>
            <w:pPr>
              <w:spacing w:line="400" w:lineRule="exact"/>
              <w:ind w:firstLine="480"/>
              <w:rPr>
                <w:rFonts w:hint="eastAsia" w:ascii="楷体" w:hAnsi="楷体" w:eastAsia="楷体" w:cs="楷体"/>
                <w:color w:val="000000"/>
                <w:sz w:val="24"/>
              </w:rPr>
            </w:pPr>
            <w:r>
              <w:rPr>
                <w:rFonts w:hint="eastAsia" w:ascii="楷体" w:hAnsi="楷体" w:eastAsia="楷体" w:cs="楷体"/>
                <w:color w:val="000000"/>
                <w:sz w:val="24"/>
              </w:rPr>
              <w:t>3）</w:t>
            </w:r>
            <w:r>
              <w:rPr>
                <w:rFonts w:hint="eastAsia" w:ascii="楷体" w:hAnsi="楷体" w:eastAsia="楷体" w:cs="楷体"/>
                <w:sz w:val="24"/>
              </w:rPr>
              <w:t>加强对风险管控知识的学习，由行政部进行调研，并制定详细的实施计划；</w:t>
            </w:r>
          </w:p>
          <w:p>
            <w:pPr>
              <w:spacing w:line="360" w:lineRule="auto"/>
              <w:ind w:firstLine="420"/>
              <w:jc w:val="left"/>
              <w:rPr>
                <w:rFonts w:hint="eastAsia" w:ascii="楷体" w:hAnsi="楷体" w:eastAsia="楷体" w:cs="楷体"/>
                <w:sz w:val="24"/>
              </w:rPr>
            </w:pPr>
            <w:r>
              <w:rPr>
                <w:rFonts w:hint="eastAsia" w:ascii="楷体" w:hAnsi="楷体" w:eastAsia="楷体" w:cs="楷体"/>
                <w:color w:val="000000"/>
                <w:sz w:val="24"/>
              </w:rPr>
              <w:t>4）</w:t>
            </w:r>
            <w:r>
              <w:rPr>
                <w:rFonts w:hint="eastAsia" w:ascii="楷体" w:hAnsi="楷体" w:eastAsia="楷体" w:cs="楷体"/>
                <w:sz w:val="24"/>
              </w:rPr>
              <w:t>节能降耗，减少生产车间和办公区域资源能源和办公器材消耗量，减排增效，确保环境卫生。</w:t>
            </w:r>
          </w:p>
          <w:p>
            <w:pPr>
              <w:pStyle w:val="2"/>
              <w:spacing w:line="360" w:lineRule="auto"/>
              <w:ind w:firstLine="420"/>
              <w:jc w:val="left"/>
              <w:rPr>
                <w:rFonts w:hint="eastAsia" w:ascii="楷体" w:hAnsi="楷体" w:eastAsia="楷体" w:cs="楷体"/>
                <w:color w:val="000000"/>
              </w:rPr>
            </w:pPr>
            <w:r>
              <w:rPr>
                <w:rFonts w:hint="eastAsia" w:ascii="楷体" w:hAnsi="楷体" w:eastAsia="楷体" w:cs="楷体"/>
                <w:color w:val="000000"/>
              </w:rPr>
              <w:t>各职能部门和生产车间应集中精力，抓好贯标的各项工作。应将内审中出现的不合格项深入进行整改，还应对照其它部门的不合格报告进行举一反三地整改。全公司上下齐心协力、高度重视，务必顺利通过此次的第三方认证。</w:t>
            </w:r>
          </w:p>
          <w:p>
            <w:pPr>
              <w:spacing w:line="360" w:lineRule="auto"/>
              <w:rPr>
                <w:rFonts w:hint="eastAsia" w:ascii="楷体" w:hAnsi="楷体" w:eastAsia="楷体"/>
                <w:sz w:val="24"/>
                <w:szCs w:val="24"/>
              </w:rPr>
            </w:pPr>
            <w:r>
              <w:rPr>
                <w:rFonts w:hint="eastAsia" w:ascii="楷体" w:hAnsi="楷体" w:eastAsia="楷体"/>
                <w:sz w:val="24"/>
                <w:szCs w:val="24"/>
              </w:rPr>
              <w:t>管理评审的策划及实施符合要求。</w:t>
            </w:r>
          </w:p>
          <w:p>
            <w:pPr>
              <w:spacing w:line="360" w:lineRule="auto"/>
              <w:rPr>
                <w:rFonts w:ascii="楷体" w:hAnsi="楷体" w:eastAsia="楷体"/>
                <w:sz w:val="24"/>
                <w:szCs w:val="24"/>
              </w:rPr>
            </w:pPr>
            <w:r>
              <w:rPr>
                <w:rFonts w:hint="eastAsia" w:ascii="楷体" w:hAnsi="楷体" w:eastAsia="楷体"/>
                <w:sz w:val="24"/>
                <w:szCs w:val="24"/>
                <w:lang w:eastAsia="zh-CN"/>
              </w:rPr>
              <w:pict>
                <v:shape id="_x0000_i1025" o:spt="75" alt="9cc31f82c7154f154dc70b0d00ba00e" type="#_x0000_t75" style="height:225.1pt;width:168.8pt;" filled="f" o:preferrelative="t" stroked="f" coordsize="21600,21600">
                  <v:path/>
                  <v:fill on="f" focussize="0,0"/>
                  <v:stroke on="f"/>
                  <v:imagedata r:id="rId6" o:title="9cc31f82c7154f154dc70b0d00ba00e"/>
                  <o:lock v:ext="edit" aspectratio="t"/>
                  <w10:wrap type="none"/>
                  <w10:anchorlock/>
                </v:shape>
              </w:pic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国家</w:t>
            </w:r>
            <w:r>
              <w:rPr>
                <w:rFonts w:ascii="楷体" w:hAnsi="楷体" w:eastAsia="楷体"/>
                <w:sz w:val="24"/>
                <w:szCs w:val="24"/>
              </w:rPr>
              <w:t>/</w:t>
            </w:r>
            <w:r>
              <w:rPr>
                <w:rFonts w:hint="eastAsia" w:ascii="楷体" w:hAnsi="楷体" w:eastAsia="楷体"/>
                <w:sz w:val="24"/>
                <w:szCs w:val="24"/>
              </w:rPr>
              <w:t>地方抽查、顾客满意、相关方投诉处理</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验证资质</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提供了组织营业执照有效。</w:t>
            </w:r>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4"/>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HAAPML+o¨²¨¬?">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HAAPML+ºÚÌå">
    <w:altName w:val="微软雅黑"/>
    <w:panose1 w:val="00000000000000000000"/>
    <w:charset w:val="01"/>
    <w:family w:val="auto"/>
    <w:pitch w:val="default"/>
    <w:sig w:usb0="00000000" w:usb1="00000000" w:usb2="00000016" w:usb3="00000000" w:csb0="00040001" w:csb1="00000000"/>
  </w:font>
  <w:font w:name="AdobeSongStd-Light">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2"/>
        <w:rFonts w:hint="eastAsia"/>
      </w:rPr>
      <w:t>北京国标联合认证有限公司</w:t>
    </w:r>
    <w:r>
      <w:rPr>
        <w:rStyle w:val="12"/>
      </w:rPr>
      <w:tab/>
    </w:r>
    <w:r>
      <w:rPr>
        <w:rStyle w:val="12"/>
      </w:rPr>
      <w:tab/>
    </w:r>
    <w:r>
      <w:rPr>
        <w:rStyle w:val="12"/>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2"/>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C8F5AB9"/>
    <w:rsid w:val="108219C2"/>
    <w:rsid w:val="18DA4B79"/>
    <w:rsid w:val="1DCF0316"/>
    <w:rsid w:val="5EA12B9A"/>
    <w:rsid w:val="66255411"/>
    <w:rsid w:val="6F1216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480"/>
    </w:pPr>
    <w:rPr>
      <w:rFonts w:ascii="宋体"/>
      <w:sz w:val="24"/>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qFormat/>
    <w:locked/>
    <w:uiPriority w:val="99"/>
    <w:rPr>
      <w:rFonts w:ascii="Times New Roman" w:hAnsi="Times New Roman" w:eastAsia="宋体" w:cs="Times New Roman"/>
      <w:sz w:val="18"/>
      <w:szCs w:val="18"/>
    </w:rPr>
  </w:style>
  <w:style w:type="character" w:customStyle="1" w:styleId="11">
    <w:name w:val="页眉 Char"/>
    <w:link w:val="5"/>
    <w:qFormat/>
    <w:locked/>
    <w:uiPriority w:val="99"/>
    <w:rPr>
      <w:rFonts w:ascii="Times New Roman" w:hAnsi="Times New Roman" w:eastAsia="宋体" w:cs="Times New Roman"/>
      <w:sz w:val="18"/>
      <w:szCs w:val="18"/>
    </w:rPr>
  </w:style>
  <w:style w:type="character" w:customStyle="1" w:styleId="12">
    <w:name w:val="Char Char1"/>
    <w:qFormat/>
    <w:locked/>
    <w:uiPriority w:val="99"/>
    <w:rPr>
      <w:rFonts w:ascii="宋体" w:hAnsi="Courier New" w:eastAsia="宋体"/>
      <w:kern w:val="2"/>
      <w:sz w:val="21"/>
      <w:lang w:val="en-US" w:eastAsia="zh-CN"/>
    </w:rPr>
  </w:style>
  <w:style w:type="character" w:customStyle="1" w:styleId="13">
    <w:name w:val="fontstyle01"/>
    <w:qFormat/>
    <w:uiPriority w:val="99"/>
    <w:rPr>
      <w:rFonts w:ascii="宋体" w:hAnsi="宋体" w:eastAsia="宋体" w:cs="Times New Roman"/>
      <w:color w:val="000000"/>
      <w:sz w:val="24"/>
      <w:szCs w:val="24"/>
    </w:rPr>
  </w:style>
  <w:style w:type="character" w:customStyle="1" w:styleId="14">
    <w:name w:val="fontstyle21"/>
    <w:qFormat/>
    <w:uiPriority w:val="99"/>
    <w:rPr>
      <w:rFonts w:ascii="Times New Roman" w:hAnsi="Times New Roman" w:cs="Times New Roman"/>
      <w:color w:val="000000"/>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7</TotalTime>
  <ScaleCrop>false</ScaleCrop>
  <LinksUpToDate>false</LinksUpToDate>
  <CharactersWithSpaces>7097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小小</cp:lastModifiedBy>
  <dcterms:modified xsi:type="dcterms:W3CDTF">2020-03-31T09:38:52Z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