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166"/>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4"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166" w:type="dxa"/>
            <w:vMerge w:val="restart"/>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sz w:val="24"/>
                <w:szCs w:val="24"/>
              </w:rPr>
            </w:pPr>
            <w:r>
              <w:rPr>
                <w:rFonts w:hint="eastAsia" w:ascii="楷体" w:hAnsi="楷体" w:eastAsia="楷体"/>
                <w:sz w:val="24"/>
                <w:szCs w:val="24"/>
              </w:rPr>
              <w:t>条款</w:t>
            </w:r>
          </w:p>
        </w:tc>
        <w:tc>
          <w:tcPr>
            <w:tcW w:w="10738"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受审核部门：生产部</w:t>
            </w:r>
            <w:r>
              <w:rPr>
                <w:rFonts w:ascii="楷体" w:hAnsi="楷体" w:eastAsia="楷体"/>
                <w:sz w:val="24"/>
                <w:szCs w:val="24"/>
              </w:rPr>
              <w:t xml:space="preserve">     </w:t>
            </w:r>
            <w:r>
              <w:rPr>
                <w:rFonts w:hint="eastAsia" w:ascii="楷体" w:hAnsi="楷体" w:eastAsia="楷体"/>
                <w:sz w:val="24"/>
                <w:szCs w:val="24"/>
              </w:rPr>
              <w:t>主管领导：</w:t>
            </w:r>
            <w:r>
              <w:rPr>
                <w:rFonts w:hint="eastAsia" w:ascii="楷体" w:hAnsi="楷体" w:eastAsia="楷体"/>
                <w:sz w:val="24"/>
                <w:szCs w:val="24"/>
                <w:lang w:val="en-US" w:eastAsia="zh-CN"/>
              </w:rPr>
              <w:t>杨科</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顾克彪</w:t>
            </w:r>
          </w:p>
        </w:tc>
        <w:tc>
          <w:tcPr>
            <w:tcW w:w="851"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4" w:type="dxa"/>
            <w:vMerge w:val="continue"/>
            <w:vAlign w:val="center"/>
          </w:tcPr>
          <w:p>
            <w:pPr>
              <w:rPr>
                <w:rFonts w:ascii="楷体" w:hAnsi="楷体" w:eastAsia="楷体"/>
                <w:sz w:val="24"/>
                <w:szCs w:val="24"/>
              </w:rPr>
            </w:pPr>
          </w:p>
        </w:tc>
        <w:tc>
          <w:tcPr>
            <w:tcW w:w="1166" w:type="dxa"/>
            <w:vMerge w:val="continue"/>
            <w:vAlign w:val="center"/>
          </w:tcPr>
          <w:p>
            <w:pPr>
              <w:rPr>
                <w:rFonts w:ascii="楷体" w:hAnsi="楷体" w:eastAsia="楷体"/>
                <w:sz w:val="24"/>
                <w:szCs w:val="24"/>
              </w:rPr>
            </w:pPr>
          </w:p>
        </w:tc>
        <w:tc>
          <w:tcPr>
            <w:tcW w:w="10738" w:type="dxa"/>
            <w:vAlign w:val="center"/>
          </w:tcPr>
          <w:p>
            <w:pPr>
              <w:spacing w:before="120"/>
              <w:rPr>
                <w:rFonts w:ascii="楷体" w:hAnsi="楷体" w:eastAsia="楷体"/>
                <w:sz w:val="24"/>
                <w:szCs w:val="24"/>
              </w:rPr>
            </w:pPr>
            <w:r>
              <w:rPr>
                <w:rFonts w:hint="eastAsia" w:ascii="楷体" w:hAnsi="楷体" w:eastAsia="楷体"/>
                <w:sz w:val="24"/>
                <w:szCs w:val="24"/>
              </w:rPr>
              <w:t>审核员：伍光华</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2020</w:t>
            </w:r>
            <w:r>
              <w:rPr>
                <w:rFonts w:hint="eastAsia" w:ascii="楷体" w:hAnsi="楷体" w:eastAsia="楷体"/>
                <w:sz w:val="24"/>
                <w:szCs w:val="24"/>
              </w:rPr>
              <w:t>年</w:t>
            </w:r>
            <w:r>
              <w:rPr>
                <w:rFonts w:hint="eastAsia" w:ascii="楷体" w:hAnsi="楷体" w:eastAsia="楷体"/>
                <w:sz w:val="24"/>
                <w:szCs w:val="24"/>
                <w:lang w:val="en-US" w:eastAsia="zh-CN"/>
              </w:rPr>
              <w:t>3</w:t>
            </w:r>
            <w:r>
              <w:rPr>
                <w:rFonts w:hint="eastAsia" w:ascii="楷体" w:hAnsi="楷体" w:eastAsia="楷体"/>
                <w:sz w:val="24"/>
                <w:szCs w:val="24"/>
              </w:rPr>
              <w:t>月</w:t>
            </w:r>
            <w:r>
              <w:rPr>
                <w:rFonts w:hint="eastAsia" w:ascii="楷体" w:hAnsi="楷体" w:eastAsia="楷体"/>
                <w:sz w:val="24"/>
                <w:szCs w:val="24"/>
                <w:lang w:val="en-US" w:eastAsia="zh-CN"/>
              </w:rPr>
              <w:t>27</w:t>
            </w:r>
            <w:r>
              <w:rPr>
                <w:rFonts w:hint="eastAsia" w:ascii="楷体" w:hAnsi="楷体" w:eastAsia="楷体"/>
                <w:sz w:val="24"/>
                <w:szCs w:val="24"/>
              </w:rPr>
              <w:t>日</w:t>
            </w:r>
          </w:p>
        </w:tc>
        <w:tc>
          <w:tcPr>
            <w:tcW w:w="851"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4" w:type="dxa"/>
            <w:vMerge w:val="continue"/>
            <w:vAlign w:val="center"/>
          </w:tcPr>
          <w:p>
            <w:pPr>
              <w:rPr>
                <w:rFonts w:ascii="楷体" w:hAnsi="楷体" w:eastAsia="楷体"/>
                <w:sz w:val="24"/>
                <w:szCs w:val="24"/>
              </w:rPr>
            </w:pPr>
          </w:p>
        </w:tc>
        <w:tc>
          <w:tcPr>
            <w:tcW w:w="1166" w:type="dxa"/>
            <w:vMerge w:val="continue"/>
            <w:vAlign w:val="center"/>
          </w:tcPr>
          <w:p>
            <w:pPr>
              <w:rPr>
                <w:rFonts w:ascii="楷体" w:hAnsi="楷体" w:eastAsia="楷体"/>
                <w:sz w:val="24"/>
                <w:szCs w:val="24"/>
              </w:rPr>
            </w:pPr>
          </w:p>
        </w:tc>
        <w:tc>
          <w:tcPr>
            <w:tcW w:w="10738" w:type="dxa"/>
            <w:vAlign w:val="center"/>
          </w:tcPr>
          <w:p>
            <w:pPr>
              <w:rPr>
                <w:rFonts w:ascii="楷体" w:hAnsi="楷体" w:eastAsia="楷体"/>
                <w:sz w:val="24"/>
                <w:szCs w:val="24"/>
              </w:rPr>
            </w:pPr>
            <w:r>
              <w:rPr>
                <w:rFonts w:hint="eastAsia" w:ascii="楷体" w:hAnsi="楷体" w:eastAsia="楷体"/>
                <w:sz w:val="24"/>
                <w:szCs w:val="24"/>
              </w:rPr>
              <w:t>审核条款：</w:t>
            </w:r>
          </w:p>
          <w:p>
            <w:pPr>
              <w:snapToGrid w:val="0"/>
              <w:spacing w:line="260" w:lineRule="exact"/>
              <w:rPr>
                <w:rFonts w:ascii="楷体" w:hAnsi="楷体" w:eastAsia="楷体"/>
                <w:sz w:val="24"/>
                <w:szCs w:val="24"/>
              </w:rPr>
            </w:pPr>
            <w:r>
              <w:rPr>
                <w:rFonts w:ascii="宋体" w:cs="Arial"/>
                <w:szCs w:val="24"/>
              </w:rPr>
              <w:t xml:space="preserve"> </w:t>
            </w:r>
            <w:r>
              <w:rPr>
                <w:rFonts w:ascii="楷体" w:hAnsi="楷体" w:eastAsia="楷体" w:cs="Arial"/>
                <w:sz w:val="24"/>
                <w:szCs w:val="24"/>
              </w:rPr>
              <w:t>E/OMS: 5.3</w:t>
            </w:r>
            <w:r>
              <w:rPr>
                <w:rFonts w:hint="eastAsia" w:ascii="楷体" w:hAnsi="楷体" w:eastAsia="楷体" w:cs="Arial"/>
                <w:sz w:val="24"/>
                <w:szCs w:val="24"/>
              </w:rPr>
              <w:t>组织的岗位、职责和权限、</w:t>
            </w:r>
            <w:r>
              <w:rPr>
                <w:rFonts w:ascii="楷体" w:hAnsi="楷体" w:eastAsia="楷体" w:cs="Arial"/>
                <w:sz w:val="24"/>
                <w:szCs w:val="24"/>
              </w:rPr>
              <w:t>6.2</w:t>
            </w:r>
            <w:r>
              <w:rPr>
                <w:rFonts w:hint="eastAsia" w:ascii="楷体" w:hAnsi="楷体" w:eastAsia="楷体" w:cs="Arial"/>
                <w:sz w:val="24"/>
                <w:szCs w:val="24"/>
              </w:rPr>
              <w:t>环境与职业健康安全目标、</w:t>
            </w:r>
            <w:r>
              <w:rPr>
                <w:rFonts w:ascii="楷体" w:hAnsi="楷体" w:eastAsia="楷体" w:cs="Arial"/>
                <w:sz w:val="24"/>
                <w:szCs w:val="24"/>
              </w:rPr>
              <w:t>6.1.2</w:t>
            </w:r>
            <w:r>
              <w:rPr>
                <w:rFonts w:hint="eastAsia" w:ascii="楷体" w:hAnsi="楷体" w:eastAsia="楷体" w:cs="Arial"/>
                <w:sz w:val="24"/>
                <w:szCs w:val="24"/>
              </w:rPr>
              <w:t>环境因素</w:t>
            </w:r>
            <w:r>
              <w:rPr>
                <w:rFonts w:ascii="楷体" w:hAnsi="楷体" w:eastAsia="楷体" w:cs="Arial"/>
                <w:sz w:val="24"/>
                <w:szCs w:val="24"/>
              </w:rPr>
              <w:t>/</w:t>
            </w:r>
            <w:r>
              <w:rPr>
                <w:rFonts w:hint="eastAsia" w:ascii="楷体" w:hAnsi="楷体" w:eastAsia="楷体" w:cs="Arial"/>
                <w:sz w:val="24"/>
                <w:szCs w:val="24"/>
              </w:rPr>
              <w:t>危险源辨识与评价、</w:t>
            </w:r>
            <w:r>
              <w:rPr>
                <w:rFonts w:ascii="楷体" w:hAnsi="楷体" w:eastAsia="楷体" w:cs="Arial"/>
                <w:sz w:val="24"/>
                <w:szCs w:val="24"/>
              </w:rPr>
              <w:t>8.1</w:t>
            </w:r>
            <w:r>
              <w:rPr>
                <w:rFonts w:hint="eastAsia" w:ascii="楷体" w:hAnsi="楷体" w:eastAsia="楷体" w:cs="Arial"/>
                <w:sz w:val="24"/>
                <w:szCs w:val="24"/>
              </w:rPr>
              <w:t>运行策划和控制、8.2应急准备和响应，</w:t>
            </w:r>
          </w:p>
        </w:tc>
        <w:tc>
          <w:tcPr>
            <w:tcW w:w="851"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54" w:type="dxa"/>
          </w:tcPr>
          <w:p>
            <w:pPr>
              <w:rPr>
                <w:rFonts w:ascii="楷体" w:hAnsi="楷体" w:eastAsia="楷体"/>
                <w:sz w:val="24"/>
                <w:szCs w:val="24"/>
              </w:rPr>
            </w:pPr>
            <w:r>
              <w:rPr>
                <w:rFonts w:hint="eastAsia" w:ascii="楷体" w:hAnsi="楷体" w:eastAsia="楷体" w:cs="宋体"/>
                <w:sz w:val="24"/>
                <w:szCs w:val="24"/>
              </w:rPr>
              <w:t>部门及人员的职责和权限</w:t>
            </w:r>
          </w:p>
        </w:tc>
        <w:tc>
          <w:tcPr>
            <w:tcW w:w="1166" w:type="dxa"/>
          </w:tcPr>
          <w:p>
            <w:pPr>
              <w:rPr>
                <w:rFonts w:ascii="楷体" w:hAnsi="楷体" w:eastAsia="楷体" w:cs="宋体"/>
                <w:b/>
                <w:bCs/>
                <w:sz w:val="24"/>
                <w:szCs w:val="24"/>
              </w:rPr>
            </w:pPr>
            <w:r>
              <w:rPr>
                <w:rFonts w:ascii="楷体" w:hAnsi="楷体" w:eastAsia="楷体" w:cs="宋体"/>
                <w:b/>
                <w:bCs/>
                <w:sz w:val="24"/>
                <w:szCs w:val="24"/>
              </w:rPr>
              <w:t>ES5.3</w:t>
            </w:r>
          </w:p>
          <w:p>
            <w:pPr>
              <w:rPr>
                <w:rFonts w:ascii="楷体" w:hAnsi="楷体" w:eastAsia="楷体" w:cs="宋体"/>
                <w:b/>
                <w:bCs/>
                <w:sz w:val="24"/>
                <w:szCs w:val="24"/>
              </w:rPr>
            </w:pPr>
          </w:p>
          <w:p>
            <w:pPr>
              <w:rPr>
                <w:rFonts w:ascii="楷体" w:hAnsi="楷体" w:eastAsia="楷体"/>
                <w:sz w:val="24"/>
                <w:szCs w:val="24"/>
              </w:rPr>
            </w:pPr>
          </w:p>
        </w:tc>
        <w:tc>
          <w:tcPr>
            <w:tcW w:w="10738" w:type="dxa"/>
          </w:tcPr>
          <w:p>
            <w:pPr>
              <w:rPr>
                <w:rFonts w:hint="eastAsia" w:ascii="楷体" w:hAnsi="楷体" w:eastAsia="楷体" w:cs="楷体"/>
                <w:sz w:val="24"/>
              </w:rPr>
            </w:pPr>
            <w:r>
              <w:rPr>
                <w:rFonts w:hint="eastAsia" w:ascii="楷体" w:hAnsi="楷体" w:eastAsia="楷体" w:cs="楷体"/>
                <w:sz w:val="24"/>
              </w:rPr>
              <w:t>A.负责生产工作环境和基础设施的控制，负责环保治理设施的控制；</w:t>
            </w:r>
          </w:p>
          <w:p>
            <w:pPr>
              <w:rPr>
                <w:rFonts w:hint="eastAsia" w:ascii="楷体" w:hAnsi="楷体" w:eastAsia="楷体" w:cs="楷体"/>
                <w:sz w:val="24"/>
              </w:rPr>
            </w:pPr>
            <w:r>
              <w:rPr>
                <w:rFonts w:hint="eastAsia" w:ascii="楷体" w:hAnsi="楷体" w:eastAsia="楷体" w:cs="楷体"/>
                <w:sz w:val="24"/>
              </w:rPr>
              <w:t>B.负责产品实现的策划；本部门环境因素危险源的识别评价控制。</w:t>
            </w:r>
          </w:p>
          <w:p>
            <w:pPr>
              <w:rPr>
                <w:rFonts w:hint="eastAsia" w:ascii="楷体" w:hAnsi="楷体" w:eastAsia="楷体" w:cs="楷体"/>
                <w:sz w:val="24"/>
              </w:rPr>
            </w:pPr>
            <w:r>
              <w:rPr>
                <w:rFonts w:hint="eastAsia" w:ascii="楷体" w:hAnsi="楷体" w:eastAsia="楷体" w:cs="楷体"/>
                <w:sz w:val="24"/>
              </w:rPr>
              <w:t>C.负责质量管理体系生产服务提供控制，环境职业健康安全的运行控制、应急准备和响应控制；</w:t>
            </w:r>
          </w:p>
          <w:p>
            <w:pPr>
              <w:rPr>
                <w:rFonts w:hint="eastAsia" w:ascii="楷体" w:hAnsi="楷体" w:eastAsia="楷体" w:cs="楷体"/>
                <w:sz w:val="24"/>
              </w:rPr>
            </w:pPr>
            <w:r>
              <w:rPr>
                <w:rFonts w:hint="eastAsia" w:ascii="楷体" w:hAnsi="楷体" w:eastAsia="楷体" w:cs="楷体"/>
                <w:sz w:val="24"/>
              </w:rPr>
              <w:t>D. 负责监视和测量装置的控制；负责文件\记录\人力资源管理;</w:t>
            </w:r>
          </w:p>
          <w:p>
            <w:pPr>
              <w:rPr>
                <w:rFonts w:hint="eastAsia" w:ascii="楷体" w:hAnsi="楷体" w:eastAsia="楷体" w:cs="楷体"/>
                <w:sz w:val="24"/>
              </w:rPr>
            </w:pPr>
            <w:r>
              <w:rPr>
                <w:rFonts w:hint="eastAsia" w:ascii="楷体" w:hAnsi="楷体" w:eastAsia="楷体" w:cs="楷体"/>
                <w:sz w:val="24"/>
              </w:rPr>
              <w:t>E.负责质量/环境/职业健康安全体系过程的监视和测量，绩效测量和监视；</w:t>
            </w:r>
          </w:p>
          <w:p>
            <w:pPr>
              <w:rPr>
                <w:rFonts w:hint="eastAsia" w:ascii="楷体" w:hAnsi="楷体" w:eastAsia="楷体" w:cs="楷体"/>
                <w:sz w:val="24"/>
              </w:rPr>
            </w:pPr>
            <w:r>
              <w:rPr>
                <w:rFonts w:hint="eastAsia" w:ascii="楷体" w:hAnsi="楷体" w:eastAsia="楷体" w:cs="楷体"/>
                <w:sz w:val="24"/>
              </w:rPr>
              <w:t>F.负责产品的监视和测量；负责内部沟通,法律法规收集及合规性评价;</w:t>
            </w:r>
          </w:p>
          <w:p>
            <w:pPr>
              <w:rPr>
                <w:rFonts w:hint="eastAsia" w:ascii="楷体" w:hAnsi="楷体" w:eastAsia="楷体" w:cs="楷体"/>
                <w:sz w:val="24"/>
              </w:rPr>
            </w:pPr>
            <w:r>
              <w:rPr>
                <w:rFonts w:hint="eastAsia" w:ascii="楷体" w:hAnsi="楷体" w:eastAsia="楷体" w:cs="楷体"/>
                <w:sz w:val="24"/>
              </w:rPr>
              <w:t>G.负责不合格品的控制及处置</w:t>
            </w:r>
          </w:p>
          <w:p>
            <w:pPr>
              <w:rPr>
                <w:rFonts w:ascii="楷体" w:hAnsi="楷体" w:eastAsia="楷体"/>
                <w:sz w:val="24"/>
                <w:szCs w:val="24"/>
              </w:rPr>
            </w:pPr>
          </w:p>
        </w:tc>
        <w:tc>
          <w:tcPr>
            <w:tcW w:w="851"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4" w:type="dxa"/>
          </w:tcPr>
          <w:p>
            <w:pPr>
              <w:spacing w:line="360" w:lineRule="auto"/>
              <w:rPr>
                <w:rFonts w:ascii="楷体" w:hAnsi="楷体" w:eastAsia="楷体"/>
                <w:sz w:val="24"/>
                <w:szCs w:val="24"/>
              </w:rPr>
            </w:pPr>
            <w:r>
              <w:rPr>
                <w:rFonts w:hint="eastAsia" w:ascii="楷体" w:hAnsi="楷体" w:eastAsia="楷体" w:cs="Arial"/>
                <w:sz w:val="24"/>
                <w:szCs w:val="24"/>
              </w:rPr>
              <w:t>环境因素</w:t>
            </w:r>
            <w:r>
              <w:rPr>
                <w:rFonts w:ascii="楷体" w:hAnsi="楷体" w:eastAsia="楷体" w:cs="Arial"/>
                <w:sz w:val="24"/>
                <w:szCs w:val="24"/>
              </w:rPr>
              <w:t>/</w:t>
            </w:r>
            <w:r>
              <w:rPr>
                <w:rFonts w:hint="eastAsia" w:ascii="楷体" w:hAnsi="楷体" w:eastAsia="楷体" w:cs="Arial"/>
                <w:sz w:val="24"/>
                <w:szCs w:val="24"/>
              </w:rPr>
              <w:t>危险源辨识与评价</w:t>
            </w:r>
          </w:p>
        </w:tc>
        <w:tc>
          <w:tcPr>
            <w:tcW w:w="1166" w:type="dxa"/>
          </w:tcPr>
          <w:p>
            <w:pPr>
              <w:spacing w:line="360" w:lineRule="auto"/>
              <w:rPr>
                <w:rFonts w:ascii="楷体" w:hAnsi="楷体" w:eastAsia="楷体" w:cs="宋体"/>
                <w:b/>
                <w:sz w:val="24"/>
                <w:szCs w:val="24"/>
              </w:rPr>
            </w:pPr>
            <w:r>
              <w:rPr>
                <w:rFonts w:ascii="楷体" w:hAnsi="楷体" w:eastAsia="楷体" w:cs="宋体"/>
                <w:b/>
                <w:bCs/>
                <w:sz w:val="24"/>
                <w:szCs w:val="24"/>
              </w:rPr>
              <w:t>ES</w:t>
            </w:r>
            <w:r>
              <w:rPr>
                <w:rFonts w:ascii="楷体" w:hAnsi="楷体" w:eastAsia="楷体" w:cs="宋体"/>
                <w:b/>
                <w:sz w:val="24"/>
                <w:szCs w:val="24"/>
              </w:rPr>
              <w:t>6.1.2</w:t>
            </w:r>
          </w:p>
          <w:p>
            <w:pPr>
              <w:rPr>
                <w:rFonts w:ascii="楷体" w:hAnsi="楷体" w:eastAsia="楷体" w:cs="宋体"/>
                <w:b/>
                <w:bCs/>
                <w:sz w:val="24"/>
                <w:szCs w:val="24"/>
              </w:rPr>
            </w:pPr>
          </w:p>
          <w:p>
            <w:pPr>
              <w:rPr>
                <w:rFonts w:ascii="楷体" w:hAnsi="楷体" w:eastAsia="楷体"/>
                <w:sz w:val="24"/>
                <w:szCs w:val="24"/>
              </w:rPr>
            </w:pPr>
          </w:p>
        </w:tc>
        <w:tc>
          <w:tcPr>
            <w:tcW w:w="10738" w:type="dxa"/>
          </w:tcPr>
          <w:p>
            <w:pPr>
              <w:spacing w:line="240" w:lineRule="auto"/>
              <w:rPr>
                <w:rFonts w:ascii="楷体" w:hAnsi="楷体" w:eastAsia="楷体" w:cs="宋体"/>
                <w:bCs/>
                <w:sz w:val="24"/>
                <w:szCs w:val="24"/>
              </w:rPr>
            </w:pPr>
            <w:r>
              <w:rPr>
                <w:rFonts w:hint="eastAsia" w:ascii="楷体" w:hAnsi="楷体" w:eastAsia="楷体" w:cs="宋体"/>
                <w:bCs/>
                <w:sz w:val="24"/>
                <w:szCs w:val="24"/>
              </w:rPr>
              <w:t>生产部部长</w:t>
            </w:r>
            <w:r>
              <w:rPr>
                <w:rFonts w:hint="eastAsia" w:ascii="楷体" w:hAnsi="楷体" w:eastAsia="楷体" w:cs="宋体"/>
                <w:bCs/>
                <w:sz w:val="24"/>
                <w:szCs w:val="24"/>
                <w:lang w:val="en-US" w:eastAsia="zh-CN"/>
              </w:rPr>
              <w:t>杨科</w:t>
            </w:r>
            <w:r>
              <w:rPr>
                <w:rFonts w:hint="eastAsia" w:ascii="楷体" w:hAnsi="楷体" w:eastAsia="楷体" w:cs="宋体"/>
                <w:bCs/>
                <w:sz w:val="24"/>
                <w:szCs w:val="24"/>
              </w:rPr>
              <w:t>述：公司制订《环境因素识别与评价控制程序》和《危险源识别与风险评价控制程序》，生产部根据</w:t>
            </w:r>
            <w:r>
              <w:rPr>
                <w:rFonts w:hint="eastAsia" w:ascii="楷体" w:hAnsi="楷体" w:eastAsia="楷体" w:cs="楷体"/>
                <w:sz w:val="24"/>
                <w:szCs w:val="24"/>
              </w:rPr>
              <w:t>环卫设备（垃圾桶、垃圾箱、垃圾分类亭）的生产</w:t>
            </w:r>
            <w:r>
              <w:rPr>
                <w:rFonts w:hint="eastAsia" w:ascii="楷体" w:hAnsi="楷体" w:eastAsia="楷体" w:cs="宋体"/>
                <w:bCs/>
                <w:sz w:val="24"/>
                <w:szCs w:val="24"/>
              </w:rPr>
              <w:t>过程及工作特点对涉及的环境因素、危险源进行了识别和辨识。</w:t>
            </w:r>
          </w:p>
          <w:p>
            <w:pPr>
              <w:ind w:firstLine="480" w:firstLineChars="200"/>
              <w:rPr>
                <w:rFonts w:ascii="楷体" w:hAnsi="楷体" w:eastAsia="楷体" w:cs="宋体"/>
                <w:bCs/>
                <w:sz w:val="24"/>
                <w:szCs w:val="24"/>
              </w:rPr>
            </w:pPr>
            <w:r>
              <w:rPr>
                <w:rFonts w:hint="eastAsia" w:ascii="楷体" w:hAnsi="楷体" w:eastAsia="楷体" w:cs="宋体"/>
                <w:bCs/>
                <w:sz w:val="24"/>
                <w:szCs w:val="24"/>
              </w:rPr>
              <w:t>在公司编制的”环境因素识别与评价控制程序”中，对环境因素识别和评价的目的、职责、工作程序和记录的要求均有明确的规定。</w:t>
            </w:r>
          </w:p>
          <w:p>
            <w:pPr>
              <w:autoSpaceDE w:val="0"/>
              <w:autoSpaceDN w:val="0"/>
              <w:adjustRightInd w:val="0"/>
              <w:jc w:val="left"/>
              <w:rPr>
                <w:rFonts w:ascii="楷体" w:hAnsi="楷体" w:eastAsia="楷体" w:cs="宋体"/>
                <w:bCs/>
                <w:sz w:val="24"/>
                <w:szCs w:val="24"/>
              </w:rPr>
            </w:pPr>
            <w:r>
              <w:rPr>
                <w:rFonts w:hint="eastAsia" w:ascii="楷体" w:hAnsi="楷体" w:eastAsia="楷体" w:cs="宋体"/>
                <w:bCs/>
                <w:sz w:val="24"/>
                <w:szCs w:val="24"/>
              </w:rPr>
              <w:t>查到《环境因素识别评价表》：已识别生产部的环境因素产生过程包括：</w:t>
            </w:r>
            <w:r>
              <w:rPr>
                <w:rFonts w:hint="eastAsia" w:ascii="楷体" w:hAnsi="楷体" w:eastAsia="楷体" w:cs="楷体"/>
                <w:b w:val="0"/>
                <w:bCs w:val="0"/>
                <w:color w:val="000000"/>
                <w:spacing w:val="12"/>
                <w:sz w:val="24"/>
              </w:rPr>
              <w:t>钢板下料</w:t>
            </w:r>
            <w:r>
              <w:rPr>
                <w:rFonts w:hint="eastAsia" w:ascii="楷体" w:hAnsi="楷体" w:eastAsia="楷体" w:cs="楷体"/>
                <w:b w:val="0"/>
                <w:bCs w:val="0"/>
                <w:color w:val="000000"/>
                <w:spacing w:val="12"/>
                <w:sz w:val="24"/>
                <w:lang w:eastAsia="zh-CN"/>
              </w:rPr>
              <w:t>、</w:t>
            </w:r>
            <w:r>
              <w:rPr>
                <w:rFonts w:hint="eastAsia" w:ascii="楷体" w:hAnsi="楷体" w:eastAsia="楷体" w:cs="楷体"/>
                <w:b w:val="0"/>
                <w:bCs w:val="0"/>
                <w:color w:val="000000"/>
                <w:spacing w:val="12"/>
                <w:sz w:val="24"/>
              </w:rPr>
              <w:t>机加工</w:t>
            </w:r>
            <w:r>
              <w:rPr>
                <w:rFonts w:hint="eastAsia" w:ascii="楷体" w:hAnsi="楷体" w:eastAsia="楷体" w:cs="楷体"/>
                <w:b w:val="0"/>
                <w:bCs w:val="0"/>
                <w:color w:val="000000"/>
                <w:spacing w:val="12"/>
                <w:sz w:val="24"/>
                <w:lang w:eastAsia="zh-CN"/>
              </w:rPr>
              <w:t>、</w:t>
            </w:r>
            <w:r>
              <w:rPr>
                <w:rFonts w:hint="eastAsia" w:ascii="楷体" w:hAnsi="楷体" w:eastAsia="楷体" w:cs="楷体"/>
                <w:b w:val="0"/>
                <w:bCs w:val="0"/>
                <w:color w:val="000000"/>
                <w:spacing w:val="12"/>
                <w:sz w:val="24"/>
              </w:rPr>
              <w:t>焊接</w:t>
            </w:r>
            <w:r>
              <w:rPr>
                <w:rFonts w:hint="eastAsia" w:ascii="楷体" w:hAnsi="楷体" w:eastAsia="楷体" w:cs="楷体"/>
                <w:b w:val="0"/>
                <w:bCs w:val="0"/>
                <w:color w:val="000000"/>
                <w:spacing w:val="12"/>
                <w:sz w:val="24"/>
                <w:lang w:eastAsia="zh-CN"/>
              </w:rPr>
              <w:t>、</w:t>
            </w:r>
            <w:r>
              <w:rPr>
                <w:rFonts w:hint="eastAsia" w:ascii="楷体" w:hAnsi="楷体" w:eastAsia="楷体" w:cs="楷体"/>
                <w:b w:val="0"/>
                <w:bCs w:val="0"/>
                <w:color w:val="000000"/>
                <w:spacing w:val="12"/>
                <w:sz w:val="24"/>
              </w:rPr>
              <w:t>装配</w:t>
            </w:r>
            <w:r>
              <w:rPr>
                <w:rFonts w:hint="eastAsia" w:ascii="楷体" w:hAnsi="楷体" w:eastAsia="楷体" w:cs="楷体"/>
                <w:b w:val="0"/>
                <w:bCs w:val="0"/>
                <w:color w:val="000000"/>
                <w:spacing w:val="12"/>
                <w:sz w:val="24"/>
                <w:lang w:eastAsia="zh-CN"/>
              </w:rPr>
              <w:t>、</w:t>
            </w:r>
            <w:r>
              <w:rPr>
                <w:rFonts w:hint="eastAsia" w:ascii="楷体" w:hAnsi="楷体" w:eastAsia="楷体" w:cs="楷体"/>
                <w:b w:val="0"/>
                <w:bCs w:val="0"/>
                <w:color w:val="000000"/>
                <w:spacing w:val="12"/>
                <w:sz w:val="24"/>
              </w:rPr>
              <w:t>喷涂</w:t>
            </w:r>
            <w:r>
              <w:rPr>
                <w:rFonts w:hint="eastAsia" w:ascii="楷体" w:hAnsi="楷体" w:eastAsia="楷体" w:cs="楷体"/>
                <w:b w:val="0"/>
                <w:bCs w:val="0"/>
                <w:color w:val="000000"/>
                <w:spacing w:val="12"/>
                <w:sz w:val="24"/>
                <w:lang w:eastAsia="zh-CN"/>
              </w:rPr>
              <w:t>、</w:t>
            </w:r>
            <w:r>
              <w:rPr>
                <w:rFonts w:hint="eastAsia" w:ascii="楷体" w:hAnsi="楷体" w:eastAsia="楷体" w:cs="楷体"/>
                <w:b w:val="0"/>
                <w:bCs w:val="0"/>
                <w:color w:val="000000"/>
                <w:spacing w:val="12"/>
                <w:sz w:val="24"/>
              </w:rPr>
              <w:t>检验</w:t>
            </w:r>
            <w:r>
              <w:rPr>
                <w:rFonts w:hint="eastAsia" w:ascii="楷体" w:hAnsi="楷体" w:eastAsia="楷体" w:cs="楷体"/>
                <w:bCs/>
                <w:sz w:val="24"/>
                <w:szCs w:val="24"/>
              </w:rPr>
              <w:t>、</w:t>
            </w:r>
            <w:r>
              <w:rPr>
                <w:rFonts w:hint="eastAsia" w:ascii="楷体" w:hAnsi="楷体" w:eastAsia="楷体" w:cs="楷体"/>
                <w:sz w:val="24"/>
                <w:szCs w:val="24"/>
              </w:rPr>
              <w:t>能源消耗</w:t>
            </w:r>
            <w:r>
              <w:rPr>
                <w:rFonts w:hint="eastAsia" w:ascii="楷体" w:hAnsi="楷体" w:eastAsia="楷体" w:cs="楷体"/>
                <w:bCs/>
                <w:sz w:val="24"/>
                <w:szCs w:val="24"/>
              </w:rPr>
              <w:t>、</w:t>
            </w:r>
            <w:r>
              <w:rPr>
                <w:rFonts w:hint="eastAsia" w:ascii="楷体" w:hAnsi="楷体" w:eastAsia="楷体" w:cs="楷体"/>
                <w:sz w:val="24"/>
                <w:szCs w:val="24"/>
              </w:rPr>
              <w:t>用电不当</w:t>
            </w:r>
            <w:r>
              <w:rPr>
                <w:rFonts w:hint="eastAsia" w:ascii="楷体" w:hAnsi="楷体" w:eastAsia="楷体" w:cs="楷体"/>
                <w:sz w:val="24"/>
                <w:szCs w:val="24"/>
                <w:lang w:eastAsia="zh-CN"/>
              </w:rPr>
              <w:t>、</w:t>
            </w:r>
            <w:r>
              <w:rPr>
                <w:rFonts w:hint="eastAsia" w:ascii="楷体" w:hAnsi="楷体" w:eastAsia="楷体" w:cs="楷体"/>
                <w:sz w:val="24"/>
                <w:szCs w:val="24"/>
              </w:rPr>
              <w:t>生产垃圾</w:t>
            </w:r>
            <w:r>
              <w:rPr>
                <w:rFonts w:hint="eastAsia" w:ascii="楷体" w:hAnsi="楷体" w:eastAsia="楷体" w:cs="宋体"/>
                <w:kern w:val="0"/>
                <w:sz w:val="24"/>
                <w:szCs w:val="24"/>
              </w:rPr>
              <w:t>等过程中粉尘的排放，噪声的排放，能源的消耗，废水、废渣的排放、固废的废弃等，在环境评价过程中</w:t>
            </w:r>
            <w:r>
              <w:rPr>
                <w:rFonts w:hint="eastAsia" w:ascii="楷体" w:hAnsi="楷体" w:eastAsia="楷体" w:cs="宋体"/>
                <w:bCs/>
                <w:sz w:val="24"/>
                <w:szCs w:val="24"/>
              </w:rPr>
              <w:t>考虑到环境影响、三种时态和三种状态等。使用分级评分的方式。基本合理。</w:t>
            </w:r>
          </w:p>
          <w:p>
            <w:pPr>
              <w:spacing w:before="156" w:beforeLines="50"/>
              <w:rPr>
                <w:rFonts w:ascii="楷体" w:hAnsi="楷体" w:eastAsia="楷体" w:cs="宋体"/>
                <w:bCs/>
                <w:sz w:val="24"/>
                <w:szCs w:val="24"/>
              </w:rPr>
            </w:pPr>
            <w:r>
              <w:rPr>
                <w:rFonts w:hint="eastAsia" w:ascii="楷体" w:hAnsi="楷体" w:eastAsia="楷体" w:cs="宋体"/>
                <w:bCs/>
                <w:sz w:val="24"/>
                <w:szCs w:val="24"/>
              </w:rPr>
              <w:t>参加环境因素辨识和评价人员</w:t>
            </w:r>
            <w:r>
              <w:rPr>
                <w:rFonts w:hint="eastAsia" w:ascii="楷体" w:hAnsi="楷体" w:eastAsia="楷体" w:cs="宋体"/>
                <w:bCs/>
                <w:sz w:val="24"/>
                <w:szCs w:val="24"/>
                <w:lang w:eastAsia="zh-CN"/>
              </w:rPr>
              <w:t>：</w:t>
            </w:r>
            <w:r>
              <w:rPr>
                <w:rFonts w:hint="eastAsia" w:ascii="楷体" w:hAnsi="楷体" w:eastAsia="楷体" w:cs="楷体"/>
                <w:sz w:val="24"/>
                <w:szCs w:val="24"/>
                <w:lang w:eastAsia="zh-CN"/>
              </w:rPr>
              <w:t>杨克勤、</w:t>
            </w:r>
            <w:r>
              <w:rPr>
                <w:rFonts w:hint="eastAsia" w:ascii="楷体" w:hAnsi="楷体" w:eastAsia="楷体" w:cs="楷体"/>
                <w:sz w:val="24"/>
                <w:szCs w:val="24"/>
                <w:lang w:val="en-US" w:eastAsia="zh-CN"/>
              </w:rPr>
              <w:t>杨科、顾克彪、吕月华</w:t>
            </w:r>
            <w:r>
              <w:rPr>
                <w:rFonts w:ascii="楷体" w:hAnsi="楷体" w:eastAsia="楷体" w:cs="宋体"/>
                <w:bCs/>
                <w:sz w:val="24"/>
                <w:szCs w:val="24"/>
              </w:rPr>
              <w:t xml:space="preserve">   </w:t>
            </w:r>
            <w:r>
              <w:rPr>
                <w:rFonts w:hint="eastAsia" w:ascii="楷体" w:hAnsi="楷体" w:eastAsia="楷体" w:cs="宋体"/>
                <w:bCs/>
                <w:sz w:val="24"/>
                <w:szCs w:val="24"/>
              </w:rPr>
              <w:t>日期：</w:t>
            </w:r>
            <w:r>
              <w:rPr>
                <w:rFonts w:ascii="楷体" w:hAnsi="楷体" w:eastAsia="楷体" w:cs="宋体"/>
                <w:bCs/>
                <w:sz w:val="24"/>
                <w:szCs w:val="24"/>
              </w:rPr>
              <w:t>2019</w:t>
            </w:r>
            <w:r>
              <w:rPr>
                <w:rFonts w:hint="eastAsia" w:ascii="楷体" w:hAnsi="楷体" w:eastAsia="楷体" w:cs="宋体"/>
                <w:bCs/>
                <w:sz w:val="24"/>
                <w:szCs w:val="24"/>
              </w:rPr>
              <w:t>年</w:t>
            </w:r>
            <w:r>
              <w:rPr>
                <w:rFonts w:hint="eastAsia" w:ascii="楷体" w:hAnsi="楷体" w:eastAsia="楷体" w:cs="宋体"/>
                <w:bCs/>
                <w:sz w:val="24"/>
                <w:szCs w:val="24"/>
                <w:lang w:val="en-US" w:eastAsia="zh-CN"/>
              </w:rPr>
              <w:t>11</w:t>
            </w:r>
            <w:r>
              <w:rPr>
                <w:rFonts w:hint="eastAsia" w:ascii="楷体" w:hAnsi="楷体" w:eastAsia="楷体" w:cs="宋体"/>
                <w:bCs/>
                <w:sz w:val="24"/>
                <w:szCs w:val="24"/>
              </w:rPr>
              <w:t>月</w:t>
            </w:r>
            <w:r>
              <w:rPr>
                <w:rFonts w:hint="eastAsia" w:ascii="楷体" w:hAnsi="楷体" w:eastAsia="楷体" w:cs="宋体"/>
                <w:bCs/>
                <w:sz w:val="24"/>
                <w:szCs w:val="24"/>
                <w:lang w:val="en-US" w:eastAsia="zh-CN"/>
              </w:rPr>
              <w:t>4</w:t>
            </w:r>
            <w:r>
              <w:rPr>
                <w:rFonts w:hint="eastAsia" w:ascii="楷体" w:hAnsi="楷体" w:eastAsia="楷体" w:cs="宋体"/>
                <w:bCs/>
                <w:sz w:val="24"/>
                <w:szCs w:val="24"/>
              </w:rPr>
              <w:t>日</w:t>
            </w:r>
            <w:r>
              <w:rPr>
                <w:rFonts w:ascii="楷体" w:hAnsi="楷体" w:eastAsia="楷体" w:cs="宋体"/>
                <w:bCs/>
                <w:sz w:val="24"/>
                <w:szCs w:val="24"/>
              </w:rPr>
              <w:t xml:space="preserve"> </w:t>
            </w:r>
          </w:p>
          <w:p>
            <w:pPr>
              <w:spacing w:before="156" w:beforeLines="50"/>
              <w:ind w:firstLine="420"/>
              <w:rPr>
                <w:rFonts w:ascii="楷体" w:hAnsi="楷体" w:eastAsia="楷体" w:cs="宋体"/>
                <w:bCs/>
                <w:sz w:val="24"/>
                <w:szCs w:val="24"/>
              </w:rPr>
            </w:pPr>
            <w:r>
              <w:rPr>
                <w:rFonts w:hint="eastAsia" w:ascii="楷体" w:hAnsi="楷体" w:eastAsia="楷体" w:cs="宋体"/>
                <w:bCs/>
                <w:sz w:val="24"/>
                <w:szCs w:val="24"/>
              </w:rPr>
              <w:t>查到《重要环境因素清单》已识别重要环境因素包括：噪声的排放、潜在火灾和固体废弃物排放，明确控制措施和责任部门</w:t>
            </w:r>
            <w:r>
              <w:rPr>
                <w:rFonts w:hint="eastAsia" w:ascii="楷体" w:hAnsi="楷体" w:eastAsia="楷体" w:cs="宋体"/>
                <w:bCs/>
                <w:sz w:val="24"/>
                <w:szCs w:val="24"/>
                <w:lang w:eastAsia="zh-CN"/>
              </w:rPr>
              <w:t>，</w:t>
            </w:r>
            <w:r>
              <w:rPr>
                <w:rFonts w:hint="eastAsia" w:ascii="楷体" w:hAnsi="楷体" w:eastAsia="楷体" w:cs="宋体"/>
                <w:bCs/>
                <w:sz w:val="24"/>
                <w:szCs w:val="24"/>
              </w:rPr>
              <w:t>基本合理。</w:t>
            </w:r>
          </w:p>
          <w:p>
            <w:pPr>
              <w:ind w:firstLine="480" w:firstLineChars="200"/>
              <w:rPr>
                <w:rFonts w:ascii="楷体" w:hAnsi="楷体" w:eastAsia="楷体" w:cs="宋体"/>
                <w:bCs/>
                <w:sz w:val="24"/>
                <w:szCs w:val="24"/>
              </w:rPr>
            </w:pPr>
            <w:r>
              <w:rPr>
                <w:rFonts w:hint="eastAsia" w:ascii="楷体" w:hAnsi="楷体" w:eastAsia="楷体" w:cs="宋体"/>
                <w:bCs/>
                <w:sz w:val="24"/>
                <w:szCs w:val="24"/>
              </w:rPr>
              <w:t>查到《危险源辨识与评价一览表》，内容有：作业活动名称、潜在危险因素、时态、状态、可导致事故、可采取控制措施、危险发生的可能性</w:t>
            </w:r>
            <w:r>
              <w:rPr>
                <w:rFonts w:ascii="楷体" w:hAnsi="楷体" w:eastAsia="楷体" w:cs="宋体"/>
                <w:bCs/>
                <w:sz w:val="24"/>
                <w:szCs w:val="24"/>
              </w:rPr>
              <w:t>L</w:t>
            </w:r>
            <w:r>
              <w:rPr>
                <w:rFonts w:hint="eastAsia" w:ascii="楷体" w:hAnsi="楷体" w:eastAsia="楷体" w:cs="宋体"/>
                <w:bCs/>
                <w:sz w:val="24"/>
                <w:szCs w:val="24"/>
              </w:rPr>
              <w:t>、损失后果</w:t>
            </w:r>
            <w:r>
              <w:rPr>
                <w:rFonts w:ascii="楷体" w:hAnsi="楷体" w:eastAsia="楷体" w:cs="宋体"/>
                <w:bCs/>
                <w:sz w:val="24"/>
                <w:szCs w:val="24"/>
              </w:rPr>
              <w:t>C</w:t>
            </w:r>
            <w:r>
              <w:rPr>
                <w:rFonts w:hint="eastAsia" w:ascii="楷体" w:hAnsi="楷体" w:eastAsia="楷体" w:cs="宋体"/>
                <w:bCs/>
                <w:sz w:val="24"/>
                <w:szCs w:val="24"/>
              </w:rPr>
              <w:t>、频繁程度</w:t>
            </w:r>
            <w:r>
              <w:rPr>
                <w:rFonts w:ascii="楷体" w:hAnsi="楷体" w:eastAsia="楷体" w:cs="宋体"/>
                <w:bCs/>
                <w:sz w:val="24"/>
                <w:szCs w:val="24"/>
              </w:rPr>
              <w:t>E</w:t>
            </w:r>
            <w:r>
              <w:rPr>
                <w:rFonts w:hint="eastAsia" w:ascii="楷体" w:hAnsi="楷体" w:eastAsia="楷体" w:cs="宋体"/>
                <w:bCs/>
                <w:sz w:val="24"/>
                <w:szCs w:val="24"/>
              </w:rPr>
              <w:t>、等。识别出生产技术部（包括车队）危险源有：触电、火灾、机械伤害、听力损害、爆炸、高空坠落、中毒、职业病、人身伤害等。优先控制风险采用“</w:t>
            </w:r>
            <w:r>
              <w:rPr>
                <w:rFonts w:ascii="楷体" w:hAnsi="楷体" w:eastAsia="楷体" w:cs="宋体"/>
                <w:bCs/>
                <w:sz w:val="24"/>
                <w:szCs w:val="24"/>
              </w:rPr>
              <w:t>LEC</w:t>
            </w:r>
            <w:r>
              <w:rPr>
                <w:rFonts w:hint="eastAsia" w:ascii="楷体" w:hAnsi="楷体" w:eastAsia="楷体" w:cs="宋体"/>
                <w:bCs/>
                <w:sz w:val="24"/>
                <w:szCs w:val="24"/>
              </w:rPr>
              <w:t>”方法进行评价。提供《不可接受风险清单》有：</w:t>
            </w:r>
            <w:r>
              <w:rPr>
                <w:rFonts w:hint="eastAsia" w:ascii="楷体" w:hAnsi="楷体" w:eastAsia="楷体" w:cs="宋体"/>
                <w:bCs/>
                <w:sz w:val="24"/>
                <w:szCs w:val="24"/>
                <w:lang w:val="en-US" w:eastAsia="zh-CN"/>
              </w:rPr>
              <w:t>潜在的火灾</w:t>
            </w:r>
            <w:r>
              <w:rPr>
                <w:rFonts w:hint="eastAsia" w:ascii="楷体" w:hAnsi="楷体" w:eastAsia="楷体" w:cs="宋体"/>
                <w:bCs/>
                <w:sz w:val="24"/>
                <w:szCs w:val="24"/>
              </w:rPr>
              <w:t>、机械伤害和触电，并制定有控制措施。</w:t>
            </w:r>
          </w:p>
          <w:p>
            <w:pPr>
              <w:ind w:firstLine="240" w:firstLineChars="100"/>
              <w:rPr>
                <w:rFonts w:ascii="楷体" w:hAnsi="楷体" w:eastAsia="楷体"/>
                <w:color w:val="FF0000"/>
                <w:sz w:val="24"/>
                <w:szCs w:val="24"/>
              </w:rPr>
            </w:pPr>
            <w:r>
              <w:rPr>
                <w:rFonts w:hint="eastAsia" w:ascii="楷体" w:hAnsi="楷体" w:eastAsia="楷体" w:cs="宋体"/>
                <w:bCs/>
                <w:sz w:val="24"/>
                <w:szCs w:val="24"/>
              </w:rPr>
              <w:t>评价人：</w:t>
            </w:r>
            <w:r>
              <w:rPr>
                <w:rFonts w:hint="eastAsia" w:ascii="楷体" w:hAnsi="楷体" w:eastAsia="楷体" w:cs="楷体"/>
                <w:sz w:val="24"/>
                <w:szCs w:val="24"/>
                <w:lang w:eastAsia="zh-CN"/>
              </w:rPr>
              <w:t>杨克勤、</w:t>
            </w:r>
            <w:r>
              <w:rPr>
                <w:rFonts w:hint="eastAsia" w:ascii="楷体" w:hAnsi="楷体" w:eastAsia="楷体" w:cs="楷体"/>
                <w:sz w:val="24"/>
                <w:szCs w:val="24"/>
                <w:lang w:val="en-US" w:eastAsia="zh-CN"/>
              </w:rPr>
              <w:t>杨科、顾克彪、吕月华</w:t>
            </w:r>
            <w:r>
              <w:rPr>
                <w:rFonts w:ascii="楷体" w:hAnsi="楷体" w:eastAsia="楷体" w:cs="宋体"/>
                <w:bCs/>
                <w:sz w:val="24"/>
                <w:szCs w:val="24"/>
              </w:rPr>
              <w:t xml:space="preserve">   </w:t>
            </w:r>
            <w:r>
              <w:rPr>
                <w:rFonts w:hint="eastAsia" w:ascii="楷体" w:hAnsi="楷体" w:eastAsia="楷体" w:cs="宋体"/>
                <w:bCs/>
                <w:sz w:val="24"/>
                <w:szCs w:val="24"/>
              </w:rPr>
              <w:t>日期：</w:t>
            </w:r>
            <w:r>
              <w:rPr>
                <w:rFonts w:ascii="楷体" w:hAnsi="楷体" w:eastAsia="楷体" w:cs="宋体"/>
                <w:bCs/>
                <w:sz w:val="24"/>
                <w:szCs w:val="24"/>
              </w:rPr>
              <w:t>2019</w:t>
            </w:r>
            <w:r>
              <w:rPr>
                <w:rFonts w:hint="eastAsia" w:ascii="楷体" w:hAnsi="楷体" w:eastAsia="楷体" w:cs="宋体"/>
                <w:bCs/>
                <w:sz w:val="24"/>
                <w:szCs w:val="24"/>
              </w:rPr>
              <w:t>年</w:t>
            </w:r>
            <w:r>
              <w:rPr>
                <w:rFonts w:hint="eastAsia" w:ascii="楷体" w:hAnsi="楷体" w:eastAsia="楷体" w:cs="宋体"/>
                <w:bCs/>
                <w:sz w:val="24"/>
                <w:szCs w:val="24"/>
                <w:lang w:val="en-US" w:eastAsia="zh-CN"/>
              </w:rPr>
              <w:t>11</w:t>
            </w:r>
            <w:r>
              <w:rPr>
                <w:rFonts w:hint="eastAsia" w:ascii="楷体" w:hAnsi="楷体" w:eastAsia="楷体" w:cs="宋体"/>
                <w:bCs/>
                <w:sz w:val="24"/>
                <w:szCs w:val="24"/>
              </w:rPr>
              <w:t>月</w:t>
            </w:r>
            <w:r>
              <w:rPr>
                <w:rFonts w:hint="eastAsia" w:ascii="楷体" w:hAnsi="楷体" w:eastAsia="楷体" w:cs="宋体"/>
                <w:bCs/>
                <w:sz w:val="24"/>
                <w:szCs w:val="24"/>
                <w:lang w:val="en-US" w:eastAsia="zh-CN"/>
              </w:rPr>
              <w:t>4</w:t>
            </w:r>
            <w:r>
              <w:rPr>
                <w:rFonts w:hint="eastAsia" w:ascii="楷体" w:hAnsi="楷体" w:eastAsia="楷体" w:cs="宋体"/>
                <w:bCs/>
                <w:sz w:val="24"/>
                <w:szCs w:val="24"/>
              </w:rPr>
              <w:t>日</w:t>
            </w:r>
            <w:r>
              <w:rPr>
                <w:rFonts w:ascii="楷体" w:hAnsi="楷体" w:eastAsia="楷体" w:cs="宋体"/>
                <w:bCs/>
                <w:sz w:val="24"/>
                <w:szCs w:val="24"/>
              </w:rPr>
              <w:t xml:space="preserve"> </w:t>
            </w:r>
            <w:r>
              <w:rPr>
                <w:rFonts w:hint="eastAsia" w:ascii="楷体" w:hAnsi="楷体" w:eastAsia="楷体" w:cs="宋体"/>
                <w:bCs/>
                <w:sz w:val="24"/>
                <w:szCs w:val="24"/>
              </w:rPr>
              <w:t>。以上危险源识别基本全面、无遗漏，评价基本合理。</w:t>
            </w:r>
          </w:p>
        </w:tc>
        <w:tc>
          <w:tcPr>
            <w:tcW w:w="851"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4" w:type="dxa"/>
          </w:tcPr>
          <w:p>
            <w:pPr>
              <w:spacing w:line="360" w:lineRule="auto"/>
              <w:rPr>
                <w:rFonts w:ascii="楷体" w:hAnsi="楷体" w:eastAsia="楷体" w:cs="宋体"/>
                <w:kern w:val="0"/>
                <w:sz w:val="24"/>
                <w:szCs w:val="24"/>
              </w:rPr>
            </w:pPr>
            <w:r>
              <w:rPr>
                <w:rFonts w:hint="eastAsia" w:ascii="楷体" w:hAnsi="楷体" w:eastAsia="楷体" w:cs="宋体"/>
                <w:kern w:val="0"/>
                <w:sz w:val="24"/>
                <w:szCs w:val="24"/>
              </w:rPr>
              <w:t>目标</w:t>
            </w:r>
          </w:p>
          <w:p>
            <w:pPr>
              <w:spacing w:line="360" w:lineRule="auto"/>
              <w:rPr>
                <w:rFonts w:ascii="楷体" w:hAnsi="楷体" w:eastAsia="楷体" w:cs="宋体"/>
                <w:sz w:val="24"/>
                <w:szCs w:val="24"/>
              </w:rPr>
            </w:pPr>
          </w:p>
        </w:tc>
        <w:tc>
          <w:tcPr>
            <w:tcW w:w="1166" w:type="dxa"/>
          </w:tcPr>
          <w:p>
            <w:pPr>
              <w:spacing w:line="360" w:lineRule="auto"/>
              <w:rPr>
                <w:rFonts w:ascii="楷体" w:hAnsi="楷体" w:eastAsia="楷体" w:cs="宋体"/>
                <w:bCs/>
                <w:sz w:val="24"/>
                <w:szCs w:val="24"/>
              </w:rPr>
            </w:pPr>
            <w:r>
              <w:rPr>
                <w:rFonts w:ascii="楷体" w:hAnsi="楷体" w:eastAsia="楷体" w:cs="宋体"/>
                <w:b/>
                <w:bCs/>
                <w:sz w:val="24"/>
                <w:szCs w:val="24"/>
              </w:rPr>
              <w:t>ES</w:t>
            </w:r>
            <w:r>
              <w:rPr>
                <w:rFonts w:ascii="楷体" w:hAnsi="楷体" w:eastAsia="楷体" w:cs="宋体"/>
                <w:b/>
                <w:sz w:val="24"/>
                <w:szCs w:val="24"/>
              </w:rPr>
              <w:t>6.2</w:t>
            </w:r>
          </w:p>
          <w:p>
            <w:pPr>
              <w:spacing w:line="360" w:lineRule="auto"/>
              <w:rPr>
                <w:rFonts w:ascii="楷体" w:hAnsi="楷体" w:eastAsia="楷体" w:cs="宋体"/>
                <w:bCs/>
                <w:sz w:val="24"/>
                <w:szCs w:val="24"/>
              </w:rPr>
            </w:pPr>
          </w:p>
          <w:p>
            <w:pPr>
              <w:spacing w:line="360" w:lineRule="auto"/>
              <w:rPr>
                <w:rFonts w:ascii="楷体" w:hAnsi="楷体" w:eastAsia="楷体" w:cs="宋体"/>
                <w:sz w:val="24"/>
                <w:szCs w:val="24"/>
              </w:rPr>
            </w:pPr>
          </w:p>
        </w:tc>
        <w:tc>
          <w:tcPr>
            <w:tcW w:w="10738"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查有公司公司级管理目标，并按照部门对目标进行分解，有目标管理管理规定，规定了目标的分解及考核的具体方法。</w:t>
            </w:r>
          </w:p>
          <w:p>
            <w:pPr>
              <w:spacing w:line="360" w:lineRule="auto"/>
              <w:ind w:firstLine="480" w:firstLineChars="200"/>
              <w:rPr>
                <w:rFonts w:ascii="楷体" w:hAnsi="楷体" w:eastAsia="楷体" w:cs="宋体"/>
                <w:sz w:val="24"/>
                <w:szCs w:val="24"/>
              </w:rPr>
            </w:pPr>
            <w:r>
              <w:rPr>
                <w:rFonts w:ascii="楷体" w:hAnsi="楷体" w:eastAsia="楷体" w:cs="宋体"/>
                <w:sz w:val="24"/>
                <w:szCs w:val="24"/>
              </w:rPr>
              <w:t>2019</w:t>
            </w:r>
            <w:r>
              <w:rPr>
                <w:rFonts w:hint="eastAsia" w:ascii="楷体" w:hAnsi="楷体" w:eastAsia="楷体" w:cs="宋体"/>
                <w:sz w:val="24"/>
                <w:szCs w:val="24"/>
              </w:rPr>
              <w:t>年</w:t>
            </w:r>
            <w:r>
              <w:rPr>
                <w:rFonts w:hint="eastAsia" w:ascii="楷体" w:hAnsi="楷体" w:eastAsia="楷体" w:cs="宋体"/>
                <w:sz w:val="24"/>
                <w:szCs w:val="24"/>
                <w:lang w:val="en-US" w:eastAsia="zh-CN"/>
              </w:rPr>
              <w:t>12</w:t>
            </w:r>
            <w:r>
              <w:rPr>
                <w:rFonts w:hint="eastAsia" w:ascii="楷体" w:hAnsi="楷体" w:eastAsia="楷体" w:cs="宋体"/>
                <w:sz w:val="24"/>
                <w:szCs w:val="24"/>
              </w:rPr>
              <w:t>月</w:t>
            </w:r>
            <w:r>
              <w:rPr>
                <w:rFonts w:hint="eastAsia" w:ascii="楷体" w:hAnsi="楷体" w:eastAsia="楷体" w:cs="宋体"/>
                <w:sz w:val="24"/>
                <w:szCs w:val="24"/>
                <w:lang w:val="en-US" w:eastAsia="zh-CN"/>
              </w:rPr>
              <w:t>29</w:t>
            </w:r>
            <w:r>
              <w:rPr>
                <w:rFonts w:hint="eastAsia" w:ascii="楷体" w:hAnsi="楷体" w:eastAsia="楷体" w:cs="宋体"/>
                <w:sz w:val="24"/>
                <w:szCs w:val="24"/>
              </w:rPr>
              <w:t>日生产部环境、职业健康安全目标统计情况</w:t>
            </w:r>
          </w:p>
          <w:tbl>
            <w:tblPr>
              <w:tblStyle w:val="10"/>
              <w:tblW w:w="9311" w:type="dxa"/>
              <w:tblInd w:w="-5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2280"/>
              <w:gridCol w:w="1460"/>
              <w:gridCol w:w="1950"/>
              <w:gridCol w:w="1490"/>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51" w:type="dxa"/>
                  <w:vMerge w:val="restart"/>
                </w:tcPr>
                <w:p>
                  <w:pPr>
                    <w:spacing w:after="0" w:line="220" w:lineRule="atLeast"/>
                    <w:jc w:val="center"/>
                    <w:rPr>
                      <w:sz w:val="21"/>
                      <w:szCs w:val="21"/>
                    </w:rPr>
                  </w:pPr>
                  <w:r>
                    <w:rPr>
                      <w:rFonts w:hint="eastAsia"/>
                      <w:sz w:val="21"/>
                      <w:szCs w:val="21"/>
                    </w:rPr>
                    <w:t>生产</w:t>
                  </w:r>
                  <w:r>
                    <w:rPr>
                      <w:sz w:val="21"/>
                      <w:szCs w:val="21"/>
                    </w:rPr>
                    <w:t>部</w:t>
                  </w:r>
                </w:p>
                <w:p>
                  <w:pPr>
                    <w:spacing w:after="0" w:line="220" w:lineRule="atLeast"/>
                    <w:jc w:val="center"/>
                    <w:rPr>
                      <w:sz w:val="21"/>
                      <w:szCs w:val="21"/>
                    </w:rPr>
                  </w:pPr>
                </w:p>
                <w:p>
                  <w:pPr>
                    <w:spacing w:after="0" w:line="220" w:lineRule="atLeast"/>
                    <w:jc w:val="center"/>
                    <w:rPr>
                      <w:sz w:val="21"/>
                      <w:szCs w:val="21"/>
                    </w:rPr>
                  </w:pPr>
                </w:p>
                <w:p>
                  <w:pPr>
                    <w:spacing w:after="0" w:line="220" w:lineRule="atLeast"/>
                    <w:jc w:val="center"/>
                    <w:rPr>
                      <w:sz w:val="21"/>
                      <w:szCs w:val="21"/>
                    </w:rPr>
                  </w:pPr>
                </w:p>
                <w:p>
                  <w:pPr>
                    <w:spacing w:after="0" w:line="220" w:lineRule="atLeast"/>
                    <w:jc w:val="center"/>
                    <w:rPr>
                      <w:sz w:val="21"/>
                      <w:szCs w:val="21"/>
                    </w:rPr>
                  </w:pPr>
                </w:p>
                <w:p>
                  <w:pPr>
                    <w:spacing w:after="0" w:line="220" w:lineRule="atLeast"/>
                    <w:jc w:val="center"/>
                    <w:rPr>
                      <w:sz w:val="21"/>
                      <w:szCs w:val="21"/>
                    </w:rPr>
                  </w:pPr>
                </w:p>
                <w:p>
                  <w:pPr>
                    <w:spacing w:after="0" w:line="220" w:lineRule="atLeast"/>
                    <w:jc w:val="center"/>
                    <w:rPr>
                      <w:rFonts w:hint="eastAsia"/>
                      <w:sz w:val="21"/>
                      <w:szCs w:val="21"/>
                    </w:rPr>
                  </w:pPr>
                </w:p>
              </w:tc>
              <w:tc>
                <w:tcPr>
                  <w:tcW w:w="2280" w:type="dxa"/>
                </w:tcPr>
                <w:p>
                  <w:pPr>
                    <w:rPr>
                      <w:rFonts w:hint="eastAsia" w:ascii="宋体" w:hAnsi="宋体"/>
                      <w:color w:val="000000"/>
                      <w:sz w:val="21"/>
                      <w:szCs w:val="21"/>
                    </w:rPr>
                  </w:pPr>
                  <w:r>
                    <w:rPr>
                      <w:rFonts w:hint="eastAsia"/>
                      <w:sz w:val="21"/>
                      <w:szCs w:val="21"/>
                    </w:rPr>
                    <w:t>产品一次交验合格率9</w:t>
                  </w:r>
                  <w:r>
                    <w:rPr>
                      <w:rFonts w:hint="eastAsia"/>
                      <w:sz w:val="21"/>
                      <w:szCs w:val="21"/>
                      <w:lang w:val="en-US" w:eastAsia="zh-CN"/>
                    </w:rPr>
                    <w:t>7</w:t>
                  </w:r>
                  <w:r>
                    <w:rPr>
                      <w:rFonts w:hint="eastAsia"/>
                      <w:sz w:val="21"/>
                      <w:szCs w:val="21"/>
                    </w:rPr>
                    <w:t>% 以上</w:t>
                  </w:r>
                </w:p>
              </w:tc>
              <w:tc>
                <w:tcPr>
                  <w:tcW w:w="1460" w:type="dxa"/>
                </w:tcPr>
                <w:p>
                  <w:pPr>
                    <w:spacing w:after="0"/>
                    <w:rPr>
                      <w:rFonts w:hint="eastAsia" w:eastAsia="微软雅黑"/>
                      <w:sz w:val="21"/>
                      <w:szCs w:val="21"/>
                      <w:lang w:eastAsia="zh-CN"/>
                    </w:rPr>
                  </w:pPr>
                  <w:r>
                    <w:rPr>
                      <w:rFonts w:hint="eastAsia"/>
                      <w:sz w:val="21"/>
                      <w:szCs w:val="21"/>
                      <w:lang w:eastAsia="zh-CN"/>
                    </w:rPr>
                    <w:t>查看检验记录</w:t>
                  </w:r>
                </w:p>
              </w:tc>
              <w:tc>
                <w:tcPr>
                  <w:tcW w:w="1950" w:type="dxa"/>
                </w:tcPr>
                <w:p>
                  <w:pPr>
                    <w:rPr>
                      <w:rFonts w:hint="eastAsia" w:ascii="宋体" w:hAnsi="宋体"/>
                      <w:color w:val="000000"/>
                      <w:sz w:val="21"/>
                      <w:szCs w:val="21"/>
                    </w:rPr>
                  </w:pPr>
                  <w:r>
                    <w:rPr>
                      <w:rFonts w:hint="eastAsia"/>
                      <w:sz w:val="21"/>
                      <w:szCs w:val="21"/>
                    </w:rPr>
                    <w:t>产品一次交验合格率</w:t>
                  </w:r>
                  <w:r>
                    <w:rPr>
                      <w:sz w:val="21"/>
                      <w:szCs w:val="21"/>
                    </w:rPr>
                    <w:t>100%</w:t>
                  </w:r>
                  <w:r>
                    <w:rPr>
                      <w:rFonts w:hint="eastAsia"/>
                      <w:sz w:val="21"/>
                      <w:szCs w:val="21"/>
                    </w:rPr>
                    <w:t xml:space="preserve"> </w:t>
                  </w:r>
                </w:p>
              </w:tc>
              <w:tc>
                <w:tcPr>
                  <w:tcW w:w="1490" w:type="dxa"/>
                </w:tcPr>
                <w:p>
                  <w:pPr>
                    <w:spacing w:after="0"/>
                    <w:jc w:val="center"/>
                    <w:rPr>
                      <w:sz w:val="21"/>
                      <w:szCs w:val="21"/>
                    </w:rPr>
                  </w:pPr>
                  <w:r>
                    <w:rPr>
                      <w:sz w:val="21"/>
                      <w:szCs w:val="21"/>
                    </w:rPr>
                    <w:t>已经完成</w:t>
                  </w:r>
                </w:p>
              </w:tc>
              <w:tc>
                <w:tcPr>
                  <w:tcW w:w="48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51" w:type="dxa"/>
                  <w:vMerge w:val="continue"/>
                </w:tcPr>
                <w:p>
                  <w:pPr>
                    <w:spacing w:after="0" w:line="220" w:lineRule="atLeast"/>
                    <w:jc w:val="center"/>
                    <w:rPr>
                      <w:sz w:val="21"/>
                      <w:szCs w:val="21"/>
                    </w:rPr>
                  </w:pPr>
                </w:p>
              </w:tc>
              <w:tc>
                <w:tcPr>
                  <w:tcW w:w="2280" w:type="dxa"/>
                </w:tcPr>
                <w:p>
                  <w:pPr>
                    <w:rPr>
                      <w:sz w:val="21"/>
                      <w:szCs w:val="21"/>
                    </w:rPr>
                  </w:pPr>
                  <w:r>
                    <w:rPr>
                      <w:rFonts w:hint="eastAsia" w:ascii="宋体" w:hAnsi="宋体"/>
                      <w:color w:val="000000"/>
                      <w:sz w:val="21"/>
                      <w:szCs w:val="21"/>
                    </w:rPr>
                    <w:t>生产设备设施完好率9</w:t>
                  </w:r>
                  <w:r>
                    <w:rPr>
                      <w:rFonts w:ascii="宋体" w:hAnsi="宋体"/>
                      <w:color w:val="000000"/>
                      <w:sz w:val="21"/>
                      <w:szCs w:val="21"/>
                    </w:rPr>
                    <w:t>7</w:t>
                  </w:r>
                  <w:r>
                    <w:rPr>
                      <w:rFonts w:hint="eastAsia" w:ascii="宋体" w:hAnsi="宋体"/>
                      <w:color w:val="000000"/>
                      <w:sz w:val="21"/>
                      <w:szCs w:val="21"/>
                    </w:rPr>
                    <w:t>%以上</w:t>
                  </w:r>
                </w:p>
              </w:tc>
              <w:tc>
                <w:tcPr>
                  <w:tcW w:w="1460" w:type="dxa"/>
                </w:tcPr>
                <w:p>
                  <w:pPr>
                    <w:spacing w:after="0"/>
                    <w:rPr>
                      <w:rFonts w:eastAsia="宋体"/>
                      <w:sz w:val="21"/>
                      <w:szCs w:val="21"/>
                    </w:rPr>
                  </w:pPr>
                  <w:r>
                    <w:rPr>
                      <w:rFonts w:hint="eastAsia"/>
                      <w:sz w:val="21"/>
                      <w:szCs w:val="21"/>
                    </w:rPr>
                    <w:t>完好数÷总数×</w:t>
                  </w:r>
                  <w:r>
                    <w:rPr>
                      <w:sz w:val="21"/>
                      <w:szCs w:val="21"/>
                    </w:rPr>
                    <w:t>100%</w:t>
                  </w:r>
                </w:p>
                <w:p>
                  <w:pPr>
                    <w:spacing w:after="0"/>
                    <w:rPr>
                      <w:sz w:val="21"/>
                      <w:szCs w:val="21"/>
                    </w:rPr>
                  </w:pPr>
                  <w:r>
                    <w:rPr>
                      <w:rFonts w:hint="eastAsia"/>
                      <w:sz w:val="21"/>
                      <w:szCs w:val="21"/>
                    </w:rPr>
                    <w:t>合格数÷总数×</w:t>
                  </w:r>
                  <w:r>
                    <w:rPr>
                      <w:sz w:val="21"/>
                      <w:szCs w:val="21"/>
                    </w:rPr>
                    <w:t>100%</w:t>
                  </w:r>
                </w:p>
              </w:tc>
              <w:tc>
                <w:tcPr>
                  <w:tcW w:w="1950" w:type="dxa"/>
                </w:tcPr>
                <w:p>
                  <w:pPr>
                    <w:rPr>
                      <w:sz w:val="21"/>
                      <w:szCs w:val="21"/>
                    </w:rPr>
                  </w:pPr>
                  <w:r>
                    <w:rPr>
                      <w:rFonts w:hint="eastAsia" w:ascii="宋体" w:hAnsi="宋体"/>
                      <w:color w:val="000000"/>
                      <w:sz w:val="21"/>
                      <w:szCs w:val="21"/>
                    </w:rPr>
                    <w:t>生产设备设施完好率</w:t>
                  </w:r>
                  <w:r>
                    <w:rPr>
                      <w:rFonts w:ascii="宋体" w:hAnsi="宋体"/>
                      <w:color w:val="000000"/>
                      <w:sz w:val="21"/>
                      <w:szCs w:val="21"/>
                    </w:rPr>
                    <w:t>100</w:t>
                  </w:r>
                  <w:r>
                    <w:rPr>
                      <w:rFonts w:hint="eastAsia" w:ascii="宋体" w:hAnsi="宋体"/>
                      <w:color w:val="000000"/>
                      <w:sz w:val="21"/>
                      <w:szCs w:val="21"/>
                    </w:rPr>
                    <w:t>%</w:t>
                  </w:r>
                </w:p>
              </w:tc>
              <w:tc>
                <w:tcPr>
                  <w:tcW w:w="1490" w:type="dxa"/>
                </w:tcPr>
                <w:p>
                  <w:pPr>
                    <w:spacing w:after="0"/>
                    <w:jc w:val="center"/>
                    <w:rPr>
                      <w:sz w:val="21"/>
                      <w:szCs w:val="21"/>
                    </w:rPr>
                  </w:pPr>
                  <w:r>
                    <w:rPr>
                      <w:sz w:val="21"/>
                      <w:szCs w:val="21"/>
                    </w:rPr>
                    <w:t>已经完成</w:t>
                  </w:r>
                </w:p>
              </w:tc>
              <w:tc>
                <w:tcPr>
                  <w:tcW w:w="48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51" w:type="dxa"/>
                  <w:vMerge w:val="continue"/>
                </w:tcPr>
                <w:p>
                  <w:pPr>
                    <w:spacing w:after="0" w:line="220" w:lineRule="atLeast"/>
                    <w:jc w:val="center"/>
                    <w:rPr>
                      <w:sz w:val="21"/>
                      <w:szCs w:val="21"/>
                    </w:rPr>
                  </w:pPr>
                </w:p>
              </w:tc>
              <w:tc>
                <w:tcPr>
                  <w:tcW w:w="2280" w:type="dxa"/>
                </w:tcPr>
                <w:p>
                  <w:pPr>
                    <w:rPr>
                      <w:rFonts w:ascii="宋体" w:hAnsi="宋体"/>
                      <w:color w:val="000000"/>
                      <w:sz w:val="21"/>
                      <w:szCs w:val="21"/>
                    </w:rPr>
                  </w:pPr>
                  <w:r>
                    <w:rPr>
                      <w:rFonts w:hint="eastAsia" w:ascii="宋体" w:hAnsi="宋体"/>
                      <w:color w:val="000000"/>
                      <w:sz w:val="21"/>
                      <w:szCs w:val="21"/>
                    </w:rPr>
                    <w:t>职业病发病</w:t>
                  </w:r>
                  <w:r>
                    <w:rPr>
                      <w:rFonts w:hint="eastAsia" w:ascii="宋体" w:hAnsi="宋体"/>
                      <w:color w:val="000000"/>
                      <w:sz w:val="21"/>
                      <w:szCs w:val="21"/>
                      <w:lang w:eastAsia="zh-CN"/>
                    </w:rPr>
                    <w:t>为</w:t>
                  </w:r>
                  <w:r>
                    <w:rPr>
                      <w:rFonts w:hint="eastAsia" w:ascii="宋体" w:hAnsi="宋体"/>
                      <w:color w:val="000000"/>
                      <w:sz w:val="21"/>
                      <w:szCs w:val="21"/>
                    </w:rPr>
                    <w:t>0</w:t>
                  </w:r>
                </w:p>
              </w:tc>
              <w:tc>
                <w:tcPr>
                  <w:tcW w:w="1460" w:type="dxa"/>
                </w:tcPr>
                <w:p>
                  <w:pPr>
                    <w:spacing w:after="0"/>
                    <w:rPr>
                      <w:sz w:val="21"/>
                      <w:szCs w:val="21"/>
                    </w:rPr>
                  </w:pPr>
                  <w:r>
                    <w:rPr>
                      <w:rFonts w:hint="eastAsia"/>
                      <w:sz w:val="21"/>
                      <w:szCs w:val="21"/>
                    </w:rPr>
                    <w:t>查看</w:t>
                  </w:r>
                  <w:r>
                    <w:rPr>
                      <w:rFonts w:hint="eastAsia"/>
                      <w:sz w:val="21"/>
                      <w:szCs w:val="21"/>
                      <w:lang w:eastAsia="zh-CN"/>
                    </w:rPr>
                    <w:t>职业健康</w:t>
                  </w:r>
                  <w:r>
                    <w:rPr>
                      <w:rFonts w:hint="eastAsia"/>
                      <w:sz w:val="21"/>
                      <w:szCs w:val="21"/>
                    </w:rPr>
                    <w:t>体检报告</w:t>
                  </w:r>
                </w:p>
              </w:tc>
              <w:tc>
                <w:tcPr>
                  <w:tcW w:w="1950" w:type="dxa"/>
                </w:tcPr>
                <w:p>
                  <w:pPr>
                    <w:rPr>
                      <w:rFonts w:ascii="宋体" w:hAnsi="宋体"/>
                      <w:color w:val="000000"/>
                      <w:sz w:val="21"/>
                      <w:szCs w:val="21"/>
                    </w:rPr>
                  </w:pPr>
                  <w:r>
                    <w:rPr>
                      <w:rFonts w:hint="eastAsia" w:ascii="宋体" w:hAnsi="宋体"/>
                      <w:color w:val="000000"/>
                      <w:sz w:val="21"/>
                      <w:szCs w:val="21"/>
                    </w:rPr>
                    <w:t>没有发生职业病</w:t>
                  </w:r>
                </w:p>
              </w:tc>
              <w:tc>
                <w:tcPr>
                  <w:tcW w:w="1490" w:type="dxa"/>
                </w:tcPr>
                <w:p>
                  <w:pPr>
                    <w:spacing w:after="0"/>
                    <w:jc w:val="center"/>
                    <w:rPr>
                      <w:sz w:val="21"/>
                      <w:szCs w:val="21"/>
                    </w:rPr>
                  </w:pPr>
                  <w:r>
                    <w:rPr>
                      <w:sz w:val="21"/>
                      <w:szCs w:val="21"/>
                    </w:rPr>
                    <w:t>已经完成</w:t>
                  </w:r>
                </w:p>
                <w:p>
                  <w:pPr>
                    <w:spacing w:after="0"/>
                    <w:jc w:val="center"/>
                    <w:rPr>
                      <w:sz w:val="21"/>
                      <w:szCs w:val="21"/>
                    </w:rPr>
                  </w:pPr>
                </w:p>
              </w:tc>
              <w:tc>
                <w:tcPr>
                  <w:tcW w:w="48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651" w:type="dxa"/>
                  <w:vMerge w:val="continue"/>
                </w:tcPr>
                <w:p>
                  <w:pPr>
                    <w:spacing w:after="0" w:line="220" w:lineRule="atLeast"/>
                    <w:jc w:val="center"/>
                    <w:rPr>
                      <w:sz w:val="21"/>
                      <w:szCs w:val="21"/>
                    </w:rPr>
                  </w:pPr>
                </w:p>
              </w:tc>
              <w:tc>
                <w:tcPr>
                  <w:tcW w:w="2280" w:type="dxa"/>
                </w:tcPr>
                <w:p>
                  <w:pPr>
                    <w:spacing w:after="0" w:line="360" w:lineRule="auto"/>
                    <w:rPr>
                      <w:rFonts w:ascii="宋体" w:hAnsi="宋体"/>
                      <w:color w:val="000000"/>
                      <w:sz w:val="21"/>
                      <w:szCs w:val="21"/>
                    </w:rPr>
                  </w:pPr>
                  <w:r>
                    <w:rPr>
                      <w:rFonts w:hint="eastAsia"/>
                      <w:sz w:val="21"/>
                      <w:szCs w:val="21"/>
                    </w:rPr>
                    <w:t>杜绝火灾、触电事故、高温灼伤、机械伤害   （火灾、触电、高温灼伤、机械伤害事故为0.）</w:t>
                  </w:r>
                  <w:r>
                    <w:rPr>
                      <w:rFonts w:hint="eastAsia" w:ascii="宋体" w:hAnsi="宋体"/>
                      <w:color w:val="000000"/>
                      <w:sz w:val="21"/>
                      <w:szCs w:val="21"/>
                    </w:rPr>
                    <w:t>；</w:t>
                  </w:r>
                </w:p>
              </w:tc>
              <w:tc>
                <w:tcPr>
                  <w:tcW w:w="1460" w:type="dxa"/>
                </w:tcPr>
                <w:p>
                  <w:pPr>
                    <w:spacing w:after="0"/>
                    <w:rPr>
                      <w:rFonts w:eastAsia="宋体"/>
                      <w:sz w:val="21"/>
                      <w:szCs w:val="21"/>
                    </w:rPr>
                  </w:pPr>
                  <w:r>
                    <w:rPr>
                      <w:rFonts w:hint="eastAsia"/>
                      <w:sz w:val="21"/>
                      <w:szCs w:val="21"/>
                    </w:rPr>
                    <w:t>查看</w:t>
                  </w:r>
                  <w:r>
                    <w:rPr>
                      <w:rFonts w:hint="eastAsia"/>
                      <w:sz w:val="21"/>
                      <w:szCs w:val="21"/>
                      <w:lang w:eastAsia="zh-CN"/>
                    </w:rPr>
                    <w:t>触电、火灾、</w:t>
                  </w:r>
                  <w:r>
                    <w:rPr>
                      <w:rFonts w:hint="eastAsia" w:ascii="宋体" w:hAnsi="宋体"/>
                      <w:color w:val="000000"/>
                      <w:sz w:val="21"/>
                      <w:szCs w:val="21"/>
                    </w:rPr>
                    <w:t>机械伤害、高空堕落</w:t>
                  </w:r>
                  <w:r>
                    <w:rPr>
                      <w:rFonts w:hint="eastAsia"/>
                      <w:sz w:val="21"/>
                      <w:szCs w:val="21"/>
                    </w:rPr>
                    <w:t>事故记录</w:t>
                  </w:r>
                </w:p>
                <w:p>
                  <w:pPr>
                    <w:spacing w:after="0"/>
                    <w:rPr>
                      <w:rFonts w:eastAsia="宋体"/>
                      <w:sz w:val="21"/>
                      <w:szCs w:val="21"/>
                    </w:rPr>
                  </w:pPr>
                </w:p>
              </w:tc>
              <w:tc>
                <w:tcPr>
                  <w:tcW w:w="1950" w:type="dxa"/>
                </w:tcPr>
                <w:p>
                  <w:pPr>
                    <w:spacing w:after="0" w:line="360" w:lineRule="auto"/>
                    <w:rPr>
                      <w:rFonts w:ascii="宋体" w:hAnsi="宋体"/>
                      <w:color w:val="000000"/>
                      <w:sz w:val="21"/>
                      <w:szCs w:val="21"/>
                    </w:rPr>
                  </w:pPr>
                  <w:r>
                    <w:rPr>
                      <w:rFonts w:hint="eastAsia" w:ascii="宋体" w:hAnsi="宋体"/>
                      <w:color w:val="000000"/>
                      <w:sz w:val="21"/>
                      <w:szCs w:val="21"/>
                    </w:rPr>
                    <w:t>没有发生火灾、触电、高温灼伤、机械伤害事故</w:t>
                  </w:r>
                </w:p>
              </w:tc>
              <w:tc>
                <w:tcPr>
                  <w:tcW w:w="1490" w:type="dxa"/>
                </w:tcPr>
                <w:p>
                  <w:pPr>
                    <w:spacing w:after="0"/>
                    <w:jc w:val="center"/>
                    <w:rPr>
                      <w:sz w:val="21"/>
                      <w:szCs w:val="21"/>
                    </w:rPr>
                  </w:pPr>
                  <w:r>
                    <w:rPr>
                      <w:sz w:val="21"/>
                      <w:szCs w:val="21"/>
                    </w:rPr>
                    <w:t>已经完成</w:t>
                  </w:r>
                </w:p>
              </w:tc>
              <w:tc>
                <w:tcPr>
                  <w:tcW w:w="48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651" w:type="dxa"/>
                  <w:vMerge w:val="continue"/>
                </w:tcPr>
                <w:p>
                  <w:pPr>
                    <w:spacing w:after="0" w:line="220" w:lineRule="atLeast"/>
                    <w:jc w:val="center"/>
                    <w:rPr>
                      <w:sz w:val="21"/>
                      <w:szCs w:val="21"/>
                    </w:rPr>
                  </w:pPr>
                </w:p>
              </w:tc>
              <w:tc>
                <w:tcPr>
                  <w:tcW w:w="2280" w:type="dxa"/>
                </w:tcPr>
                <w:p>
                  <w:pPr>
                    <w:spacing w:after="0" w:line="220" w:lineRule="atLeast"/>
                    <w:rPr>
                      <w:sz w:val="21"/>
                      <w:szCs w:val="21"/>
                    </w:rPr>
                  </w:pPr>
                  <w:r>
                    <w:rPr>
                      <w:rFonts w:hint="eastAsia"/>
                      <w:sz w:val="21"/>
                      <w:szCs w:val="21"/>
                    </w:rPr>
                    <w:t>合理处置固体废弃物；</w:t>
                  </w:r>
                </w:p>
                <w:p>
                  <w:pPr>
                    <w:spacing w:after="0" w:line="220" w:lineRule="atLeast"/>
                    <w:rPr>
                      <w:sz w:val="21"/>
                      <w:szCs w:val="21"/>
                    </w:rPr>
                  </w:pPr>
                  <w:r>
                    <w:rPr>
                      <w:rFonts w:hint="eastAsia"/>
                      <w:sz w:val="21"/>
                      <w:szCs w:val="21"/>
                    </w:rPr>
                    <w:t>固废分类处置率100%；</w:t>
                  </w:r>
                </w:p>
              </w:tc>
              <w:tc>
                <w:tcPr>
                  <w:tcW w:w="1460" w:type="dxa"/>
                  <w:vAlign w:val="top"/>
                </w:tcPr>
                <w:p>
                  <w:pPr>
                    <w:spacing w:after="0"/>
                    <w:rPr>
                      <w:sz w:val="21"/>
                      <w:szCs w:val="21"/>
                    </w:rPr>
                  </w:pPr>
                  <w:r>
                    <w:rPr>
                      <w:rFonts w:hint="eastAsia"/>
                      <w:sz w:val="21"/>
                      <w:szCs w:val="21"/>
                      <w:lang w:eastAsia="zh-CN"/>
                    </w:rPr>
                    <w:t>符合数量</w:t>
                  </w:r>
                  <w:r>
                    <w:rPr>
                      <w:rFonts w:hint="eastAsia"/>
                      <w:sz w:val="21"/>
                      <w:szCs w:val="21"/>
                    </w:rPr>
                    <w:t>÷</w:t>
                  </w:r>
                  <w:r>
                    <w:rPr>
                      <w:rFonts w:hint="eastAsia"/>
                      <w:sz w:val="21"/>
                      <w:szCs w:val="21"/>
                      <w:lang w:eastAsia="zh-CN"/>
                    </w:rPr>
                    <w:t>检查数量</w:t>
                  </w:r>
                  <w:r>
                    <w:rPr>
                      <w:rFonts w:hint="eastAsia"/>
                      <w:sz w:val="21"/>
                      <w:szCs w:val="21"/>
                    </w:rPr>
                    <w:t>×</w:t>
                  </w:r>
                  <w:r>
                    <w:rPr>
                      <w:sz w:val="21"/>
                      <w:szCs w:val="21"/>
                    </w:rPr>
                    <w:t>100%</w:t>
                  </w:r>
                  <w:r>
                    <w:rPr>
                      <w:rFonts w:hint="eastAsia"/>
                      <w:sz w:val="21"/>
                      <w:szCs w:val="21"/>
                    </w:rPr>
                    <w:t>。</w:t>
                  </w:r>
                </w:p>
              </w:tc>
              <w:tc>
                <w:tcPr>
                  <w:tcW w:w="1950" w:type="dxa"/>
                </w:tcPr>
                <w:p>
                  <w:pPr>
                    <w:spacing w:after="0" w:line="220" w:lineRule="atLeast"/>
                    <w:rPr>
                      <w:sz w:val="21"/>
                      <w:szCs w:val="21"/>
                    </w:rPr>
                  </w:pPr>
                  <w:r>
                    <w:rPr>
                      <w:rFonts w:hint="eastAsia"/>
                      <w:sz w:val="21"/>
                      <w:szCs w:val="21"/>
                    </w:rPr>
                    <w:t>固废分类处置100%；</w:t>
                  </w:r>
                </w:p>
              </w:tc>
              <w:tc>
                <w:tcPr>
                  <w:tcW w:w="1490" w:type="dxa"/>
                </w:tcPr>
                <w:p>
                  <w:pPr>
                    <w:spacing w:after="0" w:line="220" w:lineRule="atLeast"/>
                    <w:jc w:val="center"/>
                    <w:rPr>
                      <w:sz w:val="21"/>
                      <w:szCs w:val="21"/>
                    </w:rPr>
                  </w:pPr>
                  <w:r>
                    <w:rPr>
                      <w:sz w:val="21"/>
                      <w:szCs w:val="21"/>
                    </w:rPr>
                    <w:t>已经完成</w:t>
                  </w:r>
                </w:p>
              </w:tc>
              <w:tc>
                <w:tcPr>
                  <w:tcW w:w="480" w:type="dxa"/>
                </w:tcPr>
                <w:p>
                  <w:pPr>
                    <w:spacing w:after="0" w:line="22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Merge w:val="continue"/>
                </w:tcPr>
                <w:p>
                  <w:pPr>
                    <w:spacing w:after="0" w:line="220" w:lineRule="atLeast"/>
                    <w:jc w:val="center"/>
                    <w:rPr>
                      <w:sz w:val="21"/>
                      <w:szCs w:val="21"/>
                    </w:rPr>
                  </w:pPr>
                </w:p>
              </w:tc>
              <w:tc>
                <w:tcPr>
                  <w:tcW w:w="2280" w:type="dxa"/>
                </w:tcPr>
                <w:p>
                  <w:pPr>
                    <w:spacing w:after="0" w:line="220" w:lineRule="atLeast"/>
                    <w:rPr>
                      <w:sz w:val="21"/>
                      <w:szCs w:val="21"/>
                    </w:rPr>
                  </w:pPr>
                  <w:r>
                    <w:rPr>
                      <w:rFonts w:hint="eastAsia"/>
                      <w:sz w:val="21"/>
                      <w:szCs w:val="21"/>
                    </w:rPr>
                    <w:t>厂界噪声达标排放（≤65dB（昼）、≤55dB（夜）.</w:t>
                  </w:r>
                </w:p>
              </w:tc>
              <w:tc>
                <w:tcPr>
                  <w:tcW w:w="1460" w:type="dxa"/>
                </w:tcPr>
                <w:p>
                  <w:pPr>
                    <w:spacing w:after="0" w:line="220" w:lineRule="atLeast"/>
                    <w:rPr>
                      <w:sz w:val="21"/>
                      <w:szCs w:val="21"/>
                    </w:rPr>
                  </w:pPr>
                  <w:r>
                    <w:rPr>
                      <w:rFonts w:hint="eastAsia"/>
                      <w:sz w:val="21"/>
                      <w:szCs w:val="21"/>
                    </w:rPr>
                    <w:t>使用低噪声工器具，施工地点远离居民区。</w:t>
                  </w:r>
                </w:p>
              </w:tc>
              <w:tc>
                <w:tcPr>
                  <w:tcW w:w="1950" w:type="dxa"/>
                </w:tcPr>
                <w:p>
                  <w:pPr>
                    <w:spacing w:after="0" w:line="220" w:lineRule="atLeast"/>
                    <w:rPr>
                      <w:rFonts w:hint="eastAsia"/>
                      <w:sz w:val="21"/>
                      <w:szCs w:val="21"/>
                    </w:rPr>
                  </w:pPr>
                  <w:r>
                    <w:rPr>
                      <w:rFonts w:hint="eastAsia"/>
                      <w:sz w:val="21"/>
                      <w:szCs w:val="21"/>
                    </w:rPr>
                    <w:t>厂界噪声达标排放（≤65dB（昼）、≤55dB（夜）见检测报告</w:t>
                  </w:r>
                </w:p>
              </w:tc>
              <w:tc>
                <w:tcPr>
                  <w:tcW w:w="1490" w:type="dxa"/>
                </w:tcPr>
                <w:p>
                  <w:pPr>
                    <w:spacing w:after="0" w:line="220" w:lineRule="atLeast"/>
                    <w:jc w:val="center"/>
                    <w:rPr>
                      <w:rFonts w:hint="eastAsia" w:eastAsia="微软雅黑"/>
                      <w:sz w:val="21"/>
                      <w:szCs w:val="21"/>
                      <w:lang w:eastAsia="zh-CN"/>
                    </w:rPr>
                  </w:pPr>
                  <w:r>
                    <w:rPr>
                      <w:rFonts w:hint="eastAsia"/>
                      <w:sz w:val="21"/>
                      <w:szCs w:val="21"/>
                      <w:lang w:eastAsia="zh-CN"/>
                    </w:rPr>
                    <w:t>已完成</w:t>
                  </w:r>
                </w:p>
              </w:tc>
              <w:tc>
                <w:tcPr>
                  <w:tcW w:w="480" w:type="dxa"/>
                </w:tcPr>
                <w:p>
                  <w:pPr>
                    <w:spacing w:after="0" w:line="220" w:lineRule="atLeast"/>
                    <w:jc w:val="center"/>
                    <w:rPr>
                      <w:sz w:val="21"/>
                      <w:szCs w:val="21"/>
                    </w:rPr>
                  </w:pPr>
                </w:p>
              </w:tc>
            </w:tr>
          </w:tbl>
          <w:p>
            <w:pPr>
              <w:spacing w:line="360" w:lineRule="auto"/>
              <w:rPr>
                <w:rFonts w:ascii="楷体" w:hAnsi="楷体" w:eastAsia="楷体" w:cs="宋体"/>
                <w:sz w:val="24"/>
                <w:szCs w:val="24"/>
              </w:rPr>
            </w:pPr>
            <w:r>
              <w:rPr>
                <w:rFonts w:hint="eastAsia"/>
                <w:sz w:val="24"/>
                <w:szCs w:val="24"/>
              </w:rPr>
              <w:t>考核人:</w:t>
            </w:r>
            <w:r>
              <w:rPr>
                <w:rFonts w:hint="eastAsia"/>
                <w:sz w:val="24"/>
                <w:szCs w:val="24"/>
                <w:lang w:eastAsia="zh-CN"/>
              </w:rPr>
              <w:t>杨克勤</w:t>
            </w:r>
          </w:p>
          <w:p>
            <w:pPr>
              <w:spacing w:line="360" w:lineRule="auto"/>
              <w:ind w:firstLine="480" w:firstLineChars="200"/>
              <w:rPr>
                <w:rFonts w:ascii="楷体" w:hAnsi="楷体" w:eastAsia="楷体"/>
                <w:sz w:val="24"/>
                <w:szCs w:val="24"/>
              </w:rPr>
            </w:pPr>
            <w:r>
              <w:rPr>
                <w:rFonts w:hint="eastAsia" w:ascii="楷体" w:hAnsi="楷体" w:eastAsia="楷体" w:cs="宋体"/>
                <w:sz w:val="24"/>
                <w:szCs w:val="24"/>
              </w:rPr>
              <w:t>与方针一致，符合公司总的环境、职业健康安全目标，经查，达成目标，并将管理目标完成情况在公司会议上进行通报。</w:t>
            </w:r>
          </w:p>
        </w:tc>
        <w:tc>
          <w:tcPr>
            <w:tcW w:w="851"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54" w:type="dxa"/>
          </w:tcPr>
          <w:p>
            <w:pPr>
              <w:rPr>
                <w:rFonts w:ascii="楷体" w:hAnsi="楷体" w:eastAsia="楷体" w:cs="宋体"/>
                <w:sz w:val="24"/>
                <w:szCs w:val="24"/>
              </w:rPr>
            </w:pPr>
            <w:r>
              <w:rPr>
                <w:rFonts w:hint="eastAsia" w:ascii="楷体" w:hAnsi="楷体" w:eastAsia="楷体" w:cs="宋体"/>
                <w:bCs/>
                <w:sz w:val="24"/>
                <w:szCs w:val="24"/>
              </w:rPr>
              <w:t>环境和职业健康安全运行控制</w:t>
            </w:r>
          </w:p>
        </w:tc>
        <w:tc>
          <w:tcPr>
            <w:tcW w:w="1166" w:type="dxa"/>
          </w:tcPr>
          <w:p>
            <w:pPr>
              <w:rPr>
                <w:rFonts w:ascii="楷体" w:hAnsi="楷体" w:eastAsia="楷体" w:cs="宋体"/>
                <w:b/>
                <w:sz w:val="24"/>
                <w:szCs w:val="24"/>
              </w:rPr>
            </w:pPr>
            <w:r>
              <w:rPr>
                <w:rFonts w:ascii="楷体" w:hAnsi="楷体" w:eastAsia="楷体" w:cs="宋体"/>
                <w:b/>
                <w:sz w:val="24"/>
                <w:szCs w:val="24"/>
              </w:rPr>
              <w:t>ES8.1</w:t>
            </w:r>
          </w:p>
          <w:p>
            <w:pPr>
              <w:rPr>
                <w:rFonts w:ascii="楷体" w:hAnsi="楷体" w:eastAsia="楷体" w:cs="宋体"/>
                <w:b/>
                <w:sz w:val="24"/>
                <w:szCs w:val="24"/>
              </w:rPr>
            </w:pPr>
          </w:p>
          <w:p>
            <w:pPr>
              <w:rPr>
                <w:rFonts w:ascii="楷体" w:hAnsi="楷体" w:eastAsia="楷体" w:cs="宋体"/>
                <w:sz w:val="24"/>
                <w:szCs w:val="24"/>
              </w:rPr>
            </w:pPr>
          </w:p>
        </w:tc>
        <w:tc>
          <w:tcPr>
            <w:tcW w:w="10738"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编制与环境、安全体系运行控制有关的文件有</w:t>
            </w:r>
            <w:r>
              <w:rPr>
                <w:rFonts w:hint="eastAsia" w:ascii="楷体" w:hAnsi="楷体" w:eastAsia="楷体" w:cs="楷体"/>
                <w:sz w:val="24"/>
                <w:szCs w:val="24"/>
              </w:rPr>
              <w:t>运行控制程序、废弃物控制程序、噪声控制程序、消防控制程序、劳动防护用品控制程序、化学品油品控制程序、资源能源控制程序、应急准备和响应控制程序、化学品储存使用管理办法、生产车间噪声控制作业指导书、生产生活固废垃圾处理</w:t>
            </w:r>
            <w:r>
              <w:rPr>
                <w:rFonts w:ascii="楷体" w:hAnsi="楷体" w:eastAsia="楷体" w:cs="楷体"/>
                <w:sz w:val="24"/>
                <w:szCs w:val="24"/>
              </w:rPr>
              <w:t>/</w:t>
            </w:r>
            <w:r>
              <w:rPr>
                <w:rFonts w:hint="eastAsia" w:ascii="楷体" w:hAnsi="楷体" w:eastAsia="楷体" w:cs="楷体"/>
                <w:sz w:val="24"/>
                <w:szCs w:val="24"/>
              </w:rPr>
              <w:t>利用作业指导书、员工职业健康及劳动保护管理规定、应急预案</w:t>
            </w:r>
            <w:r>
              <w:rPr>
                <w:rFonts w:hint="eastAsia" w:ascii="楷体" w:hAnsi="楷体" w:eastAsia="楷体" w:cs="宋体"/>
                <w:sz w:val="24"/>
                <w:szCs w:val="24"/>
              </w:rPr>
              <w:t>等。</w:t>
            </w:r>
          </w:p>
          <w:p>
            <w:pPr>
              <w:jc w:val="center"/>
              <w:rPr>
                <w:rFonts w:ascii="楷体" w:hAnsi="楷体" w:eastAsia="楷体"/>
                <w:b/>
                <w:bCs/>
                <w:sz w:val="24"/>
                <w:szCs w:val="24"/>
              </w:rPr>
            </w:pPr>
            <w:r>
              <w:rPr>
                <w:rFonts w:hint="eastAsia" w:ascii="楷体" w:hAnsi="楷体" w:eastAsia="楷体" w:cs="宋体"/>
                <w:sz w:val="24"/>
                <w:szCs w:val="24"/>
              </w:rPr>
              <w:t>提供了</w:t>
            </w:r>
            <w:r>
              <w:rPr>
                <w:rFonts w:ascii="楷体" w:hAnsi="楷体" w:eastAsia="楷体" w:cs="宋体"/>
                <w:sz w:val="24"/>
                <w:szCs w:val="24"/>
              </w:rPr>
              <w:t xml:space="preserve"> </w:t>
            </w:r>
            <w:r>
              <w:rPr>
                <w:rFonts w:hint="eastAsia" w:ascii="楷体" w:hAnsi="楷体" w:eastAsia="楷体" w:cs="宋体"/>
                <w:sz w:val="24"/>
                <w:szCs w:val="24"/>
              </w:rPr>
              <w:t>《</w:t>
            </w:r>
            <w:r>
              <w:rPr>
                <w:rFonts w:hint="eastAsia" w:ascii="楷体" w:hAnsi="楷体" w:eastAsia="楷体"/>
                <w:bCs/>
                <w:sz w:val="24"/>
                <w:szCs w:val="24"/>
              </w:rPr>
              <w:t>环境目标、指标</w:t>
            </w:r>
            <w:r>
              <w:rPr>
                <w:rFonts w:ascii="楷体" w:hAnsi="楷体" w:eastAsia="楷体"/>
                <w:bCs/>
                <w:sz w:val="24"/>
                <w:szCs w:val="24"/>
              </w:rPr>
              <w:t>/</w:t>
            </w:r>
            <w:r>
              <w:rPr>
                <w:rFonts w:hint="eastAsia" w:ascii="楷体" w:hAnsi="楷体" w:eastAsia="楷体"/>
                <w:bCs/>
                <w:sz w:val="24"/>
                <w:szCs w:val="24"/>
              </w:rPr>
              <w:t>职业健康安全目标与管理方案及实施情况一览表</w:t>
            </w:r>
            <w:r>
              <w:rPr>
                <w:rFonts w:hint="eastAsia" w:ascii="楷体" w:hAnsi="楷体" w:eastAsia="楷体" w:cs="宋体"/>
                <w:sz w:val="24"/>
                <w:szCs w:val="24"/>
              </w:rPr>
              <w:t>》，</w:t>
            </w:r>
            <w:r>
              <w:rPr>
                <w:rFonts w:ascii="楷体" w:hAnsi="楷体" w:eastAsia="楷体" w:cs="宋体"/>
                <w:sz w:val="24"/>
                <w:szCs w:val="24"/>
              </w:rPr>
              <w:t xml:space="preserve"> </w:t>
            </w:r>
            <w:r>
              <w:rPr>
                <w:rFonts w:hint="eastAsia" w:ascii="楷体" w:hAnsi="楷体" w:eastAsia="楷体" w:cs="宋体"/>
                <w:sz w:val="24"/>
                <w:szCs w:val="24"/>
              </w:rPr>
              <w:t>管理方案内容包括如下：环境安全目标、环境安全指标、管理措施、完成时间、责任部门等内容。具有一定的可操作性。</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cs="宋体"/>
                <w:sz w:val="24"/>
                <w:szCs w:val="24"/>
              </w:rPr>
              <w:t>一、对噪声达标排放</w:t>
            </w:r>
            <w:r>
              <w:rPr>
                <w:rFonts w:ascii="楷体" w:hAnsi="楷体" w:eastAsia="楷体" w:cs="宋体"/>
                <w:sz w:val="24"/>
                <w:szCs w:val="24"/>
              </w:rPr>
              <w:t xml:space="preserve"> </w:t>
            </w:r>
            <w:r>
              <w:rPr>
                <w:rFonts w:hint="eastAsia" w:ascii="楷体" w:hAnsi="楷体" w:eastAsia="楷体" w:cs="宋体"/>
                <w:sz w:val="24"/>
                <w:szCs w:val="24"/>
              </w:rPr>
              <w:t>采取措施如下：</w:t>
            </w:r>
            <w:r>
              <w:rPr>
                <w:rFonts w:ascii="楷体" w:hAnsi="楷体" w:eastAsia="楷体"/>
                <w:sz w:val="24"/>
                <w:szCs w:val="24"/>
              </w:rPr>
              <w:t>1</w:t>
            </w:r>
            <w:r>
              <w:rPr>
                <w:rFonts w:hint="eastAsia" w:ascii="楷体" w:hAnsi="楷体" w:eastAsia="楷体"/>
                <w:sz w:val="24"/>
                <w:szCs w:val="24"/>
              </w:rPr>
              <w:t>、对生产设备、设施进行定期保养；生产设备运行中尽量关闭门窗。</w:t>
            </w:r>
          </w:p>
          <w:p>
            <w:pPr>
              <w:tabs>
                <w:tab w:val="center" w:pos="4535"/>
                <w:tab w:val="left" w:pos="7128"/>
              </w:tabs>
              <w:adjustRightInd w:val="0"/>
              <w:spacing w:line="360" w:lineRule="auto"/>
              <w:textAlignment w:val="baseline"/>
              <w:rPr>
                <w:rFonts w:ascii="楷体" w:hAnsi="楷体" w:eastAsia="楷体" w:cs="宋体"/>
                <w:sz w:val="24"/>
                <w:szCs w:val="24"/>
              </w:rPr>
            </w:pPr>
            <w:r>
              <w:rPr>
                <w:rFonts w:ascii="楷体" w:hAnsi="楷体" w:eastAsia="楷体"/>
                <w:sz w:val="24"/>
                <w:szCs w:val="24"/>
              </w:rPr>
              <w:t>2</w:t>
            </w:r>
            <w:r>
              <w:rPr>
                <w:rFonts w:hint="eastAsia" w:ascii="楷体" w:hAnsi="楷体" w:eastAsia="楷体"/>
                <w:sz w:val="24"/>
                <w:szCs w:val="24"/>
              </w:rPr>
              <w:t>、</w:t>
            </w:r>
            <w:r>
              <w:rPr>
                <w:rFonts w:ascii="楷体" w:hAnsi="楷体" w:eastAsia="楷体"/>
                <w:sz w:val="24"/>
                <w:szCs w:val="24"/>
              </w:rPr>
              <w:t xml:space="preserve"> </w:t>
            </w:r>
            <w:r>
              <w:rPr>
                <w:rFonts w:hint="eastAsia" w:ascii="楷体" w:hAnsi="楷体" w:eastAsia="楷体"/>
                <w:sz w:val="24"/>
                <w:szCs w:val="24"/>
              </w:rPr>
              <w:t>采用吸声罩、减震垫、隔声门窗等消声、降噪措施，定期加强对设备操作的检查合格。</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cs="宋体"/>
                <w:sz w:val="24"/>
                <w:szCs w:val="24"/>
                <w:lang w:val="en-US" w:eastAsia="zh-CN"/>
              </w:rPr>
              <w:t>二</w:t>
            </w:r>
            <w:r>
              <w:rPr>
                <w:rFonts w:hint="eastAsia" w:ascii="楷体" w:hAnsi="楷体" w:eastAsia="楷体" w:cs="宋体"/>
                <w:sz w:val="24"/>
                <w:szCs w:val="24"/>
              </w:rPr>
              <w:t>、对</w:t>
            </w:r>
            <w:r>
              <w:rPr>
                <w:rFonts w:hint="eastAsia" w:ascii="楷体" w:hAnsi="楷体" w:eastAsia="楷体"/>
                <w:sz w:val="24"/>
                <w:szCs w:val="24"/>
              </w:rPr>
              <w:t>固体废弃物分类处置。</w:t>
            </w:r>
            <w:r>
              <w:rPr>
                <w:rFonts w:ascii="楷体" w:hAnsi="楷体" w:eastAsia="楷体" w:cs="宋体"/>
                <w:sz w:val="24"/>
                <w:szCs w:val="24"/>
              </w:rPr>
              <w:t xml:space="preserve"> </w:t>
            </w:r>
            <w:r>
              <w:rPr>
                <w:rFonts w:hint="eastAsia" w:ascii="楷体" w:hAnsi="楷体" w:eastAsia="楷体" w:cs="宋体"/>
                <w:sz w:val="24"/>
                <w:szCs w:val="24"/>
              </w:rPr>
              <w:t>采取措施如下：</w:t>
            </w:r>
            <w:r>
              <w:rPr>
                <w:rFonts w:ascii="楷体" w:hAnsi="楷体" w:eastAsia="楷体"/>
                <w:sz w:val="24"/>
                <w:szCs w:val="24"/>
              </w:rPr>
              <w:t>1</w:t>
            </w:r>
            <w:r>
              <w:rPr>
                <w:rFonts w:hint="eastAsia" w:ascii="楷体" w:hAnsi="楷体" w:eastAsia="楷体"/>
                <w:sz w:val="24"/>
                <w:szCs w:val="24"/>
              </w:rPr>
              <w:t>、</w:t>
            </w:r>
            <w:r>
              <w:rPr>
                <w:rFonts w:ascii="楷体" w:hAnsi="楷体" w:eastAsia="楷体"/>
                <w:sz w:val="24"/>
                <w:szCs w:val="24"/>
              </w:rPr>
              <w:t xml:space="preserve"> </w:t>
            </w:r>
            <w:r>
              <w:rPr>
                <w:rFonts w:hint="eastAsia" w:ascii="楷体" w:hAnsi="楷体" w:eastAsia="楷体"/>
                <w:sz w:val="24"/>
                <w:szCs w:val="24"/>
              </w:rPr>
              <w:t>对全体员工进行关于固体废弃物分类要求的培训；</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、固体废弃物排放管理规定加强固体废弃物管理。</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、危险固体废弃物实现分类管理：</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sz w:val="24"/>
                <w:szCs w:val="24"/>
              </w:rPr>
              <w:t>（</w:t>
            </w:r>
            <w:r>
              <w:rPr>
                <w:rFonts w:ascii="楷体" w:hAnsi="楷体" w:eastAsia="楷体"/>
                <w:sz w:val="24"/>
                <w:szCs w:val="24"/>
              </w:rPr>
              <w:t>1</w:t>
            </w:r>
            <w:r>
              <w:rPr>
                <w:rFonts w:hint="eastAsia" w:ascii="楷体" w:hAnsi="楷体" w:eastAsia="楷体"/>
                <w:sz w:val="24"/>
                <w:szCs w:val="24"/>
              </w:rPr>
              <w:t>）建立一般固体废弃物的分类标准及管理规定；</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sz w:val="24"/>
                <w:szCs w:val="24"/>
              </w:rPr>
              <w:t>（</w:t>
            </w:r>
            <w:r>
              <w:rPr>
                <w:rFonts w:ascii="楷体" w:hAnsi="楷体" w:eastAsia="楷体"/>
                <w:sz w:val="24"/>
                <w:szCs w:val="24"/>
              </w:rPr>
              <w:t>2</w:t>
            </w:r>
            <w:r>
              <w:rPr>
                <w:rFonts w:hint="eastAsia" w:ascii="楷体" w:hAnsi="楷体" w:eastAsia="楷体"/>
                <w:sz w:val="24"/>
                <w:szCs w:val="24"/>
              </w:rPr>
              <w:t>）不可回收利用的、应及应分类推放、明确标识、到达一定数量后送环卫部门处置或按其指定的方法进行处置；</w:t>
            </w:r>
          </w:p>
          <w:p>
            <w:pPr>
              <w:spacing w:line="400" w:lineRule="exact"/>
              <w:rPr>
                <w:rFonts w:hint="eastAsia" w:ascii="楷体" w:hAnsi="楷体" w:eastAsia="楷体" w:cs="宋体"/>
                <w:sz w:val="24"/>
                <w:szCs w:val="24"/>
              </w:rPr>
            </w:pPr>
            <w:r>
              <w:rPr>
                <w:rFonts w:hint="eastAsia" w:ascii="楷体" w:hAnsi="楷体" w:eastAsia="楷体" w:cs="宋体"/>
                <w:sz w:val="24"/>
                <w:szCs w:val="24"/>
              </w:rPr>
              <w:t>完成情况：于</w:t>
            </w:r>
            <w:r>
              <w:rPr>
                <w:rFonts w:ascii="楷体" w:hAnsi="楷体" w:eastAsia="楷体" w:cs="宋体"/>
                <w:sz w:val="24"/>
                <w:szCs w:val="24"/>
              </w:rPr>
              <w:t>2019</w:t>
            </w:r>
            <w:r>
              <w:rPr>
                <w:rFonts w:hint="eastAsia" w:ascii="楷体" w:hAnsi="楷体" w:eastAsia="楷体" w:cs="宋体"/>
                <w:sz w:val="24"/>
                <w:szCs w:val="24"/>
              </w:rPr>
              <w:t>年</w:t>
            </w:r>
            <w:r>
              <w:rPr>
                <w:rFonts w:hint="eastAsia" w:ascii="楷体" w:hAnsi="楷体" w:eastAsia="楷体" w:cs="宋体"/>
                <w:sz w:val="24"/>
                <w:szCs w:val="24"/>
                <w:lang w:val="en-US" w:eastAsia="zh-CN"/>
              </w:rPr>
              <w:t>4</w:t>
            </w:r>
            <w:r>
              <w:rPr>
                <w:rFonts w:hint="eastAsia" w:ascii="楷体" w:hAnsi="楷体" w:eastAsia="楷体" w:cs="宋体"/>
                <w:sz w:val="24"/>
                <w:szCs w:val="24"/>
              </w:rPr>
              <w:t>月</w:t>
            </w:r>
            <w:r>
              <w:rPr>
                <w:rFonts w:hint="eastAsia" w:ascii="楷体" w:hAnsi="楷体" w:eastAsia="楷体" w:cs="宋体"/>
                <w:sz w:val="24"/>
                <w:szCs w:val="24"/>
                <w:lang w:val="en-US" w:eastAsia="zh-CN"/>
              </w:rPr>
              <w:t>至2020年3月每月环境安全</w:t>
            </w:r>
            <w:r>
              <w:rPr>
                <w:rFonts w:hint="eastAsia" w:ascii="楷体" w:hAnsi="楷体" w:eastAsia="楷体" w:cs="宋体"/>
                <w:sz w:val="24"/>
                <w:szCs w:val="24"/>
              </w:rPr>
              <w:t>检查</w:t>
            </w:r>
            <w:r>
              <w:rPr>
                <w:rFonts w:hint="eastAsia" w:ascii="楷体" w:hAnsi="楷体" w:eastAsia="楷体" w:cs="宋体"/>
                <w:sz w:val="24"/>
                <w:szCs w:val="24"/>
                <w:lang w:val="en-US" w:eastAsia="zh-CN"/>
              </w:rPr>
              <w:t>中</w:t>
            </w:r>
            <w:r>
              <w:rPr>
                <w:rFonts w:hint="eastAsia" w:ascii="楷体" w:hAnsi="楷体" w:eastAsia="楷体" w:cs="宋体"/>
                <w:sz w:val="24"/>
                <w:szCs w:val="24"/>
              </w:rPr>
              <w:t>对生产车间</w:t>
            </w:r>
            <w:r>
              <w:rPr>
                <w:rFonts w:hint="eastAsia" w:ascii="楷体" w:hAnsi="楷体" w:eastAsia="楷体"/>
                <w:sz w:val="24"/>
                <w:szCs w:val="24"/>
              </w:rPr>
              <w:t>固体废弃物排</w:t>
            </w:r>
            <w:r>
              <w:rPr>
                <w:rFonts w:hint="eastAsia" w:ascii="楷体" w:hAnsi="楷体" w:eastAsia="楷体" w:cs="宋体"/>
                <w:sz w:val="24"/>
                <w:szCs w:val="24"/>
              </w:rPr>
              <w:t>控制检查，符合要求。</w:t>
            </w:r>
          </w:p>
          <w:p>
            <w:pPr>
              <w:jc w:val="center"/>
              <w:rPr>
                <w:rFonts w:hint="eastAsia"/>
                <w:sz w:val="28"/>
                <w:szCs w:val="28"/>
              </w:rPr>
            </w:pPr>
            <w:r>
              <w:rPr>
                <w:rFonts w:hint="eastAsia"/>
                <w:sz w:val="28"/>
                <w:szCs w:val="28"/>
              </w:rPr>
              <w:t>环境安全运行检查记录</w:t>
            </w:r>
          </w:p>
          <w:p>
            <w:pPr>
              <w:rPr>
                <w:rFonts w:hint="eastAsia" w:ascii="宋体" w:hAnsi="宋体"/>
                <w:bCs/>
                <w:sz w:val="24"/>
              </w:rPr>
            </w:pPr>
            <w:r>
              <w:rPr>
                <w:rFonts w:hint="eastAsia" w:ascii="宋体" w:hAnsi="宋体"/>
                <w:sz w:val="24"/>
              </w:rPr>
              <w:t>JL/</w:t>
            </w:r>
            <w:r>
              <w:rPr>
                <w:rFonts w:hint="eastAsia" w:ascii="宋体" w:hAnsi="宋体"/>
                <w:sz w:val="24"/>
                <w:lang w:eastAsia="zh-CN"/>
              </w:rPr>
              <w:t>HZSY</w:t>
            </w:r>
            <w:r>
              <w:rPr>
                <w:rFonts w:hint="eastAsia" w:ascii="宋体" w:hAnsi="宋体"/>
                <w:sz w:val="24"/>
              </w:rPr>
              <w:t>-047                                                    NO.1</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5"/>
              <w:gridCol w:w="1245"/>
              <w:gridCol w:w="4490"/>
              <w:gridCol w:w="1056"/>
              <w:gridCol w:w="1243"/>
              <w:gridCol w:w="12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jc w:val="center"/>
              </w:trPr>
              <w:tc>
                <w:tcPr>
                  <w:tcW w:w="2010" w:type="dxa"/>
                  <w:gridSpan w:val="2"/>
                  <w:tcBorders>
                    <w:bottom w:val="single" w:color="auto" w:sz="8" w:space="0"/>
                    <w:right w:val="single" w:color="auto" w:sz="8" w:space="0"/>
                  </w:tcBorders>
                  <w:noWrap w:val="0"/>
                  <w:vAlign w:val="center"/>
                </w:tcPr>
                <w:p>
                  <w:pPr>
                    <w:spacing w:line="360" w:lineRule="auto"/>
                    <w:jc w:val="center"/>
                    <w:rPr>
                      <w:rFonts w:hint="eastAsia"/>
                    </w:rPr>
                  </w:pPr>
                  <w:r>
                    <w:rPr>
                      <w:rFonts w:hint="eastAsia"/>
                    </w:rPr>
                    <w:t>检查日期</w:t>
                  </w:r>
                </w:p>
              </w:tc>
              <w:tc>
                <w:tcPr>
                  <w:tcW w:w="4490"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2019年</w:t>
                  </w:r>
                  <w:r>
                    <w:rPr>
                      <w:rFonts w:hint="eastAsia"/>
                      <w:lang w:val="en-US" w:eastAsia="zh-CN"/>
                    </w:rPr>
                    <w:t>4</w:t>
                  </w:r>
                  <w:r>
                    <w:rPr>
                      <w:rFonts w:hint="eastAsia"/>
                    </w:rPr>
                    <w:t>月</w:t>
                  </w:r>
                  <w:r>
                    <w:rPr>
                      <w:rFonts w:hint="eastAsia"/>
                      <w:lang w:val="en-US" w:eastAsia="zh-CN"/>
                    </w:rPr>
                    <w:t>29</w:t>
                  </w:r>
                  <w:r>
                    <w:rPr>
                      <w:rFonts w:hint="eastAsia"/>
                    </w:rPr>
                    <w:t>日</w:t>
                  </w:r>
                </w:p>
              </w:tc>
              <w:tc>
                <w:tcPr>
                  <w:tcW w:w="1056"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检查人</w:t>
                  </w:r>
                </w:p>
              </w:tc>
              <w:tc>
                <w:tcPr>
                  <w:tcW w:w="2515" w:type="dxa"/>
                  <w:gridSpan w:val="2"/>
                  <w:tcBorders>
                    <w:left w:val="single" w:color="auto" w:sz="8" w:space="0"/>
                    <w:bottom w:val="single" w:color="auto" w:sz="8" w:space="0"/>
                  </w:tcBorders>
                  <w:noWrap w:val="0"/>
                  <w:vAlign w:val="center"/>
                </w:tcPr>
                <w:p>
                  <w:pPr>
                    <w:spacing w:line="360" w:lineRule="auto"/>
                    <w:jc w:val="center"/>
                    <w:rPr>
                      <w:rFonts w:hint="eastAsia" w:eastAsia="宋体"/>
                      <w:lang w:eastAsia="zh-CN"/>
                    </w:rPr>
                  </w:pPr>
                  <w:r>
                    <w:rPr>
                      <w:rFonts w:hint="eastAsia"/>
                      <w:lang w:eastAsia="zh-CN"/>
                    </w:rPr>
                    <w:t>杨振鹤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3" w:hRule="atLeast"/>
                <w:jc w:val="center"/>
              </w:trPr>
              <w:tc>
                <w:tcPr>
                  <w:tcW w:w="765" w:type="dxa"/>
                  <w:tcBorders>
                    <w:top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序号</w:t>
                  </w:r>
                </w:p>
              </w:tc>
              <w:tc>
                <w:tcPr>
                  <w:tcW w:w="1245"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检查项目</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检查内容</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是否正常</w:t>
                  </w:r>
                </w:p>
              </w:tc>
              <w:tc>
                <w:tcPr>
                  <w:tcW w:w="124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存在问题</w:t>
                  </w:r>
                </w:p>
              </w:tc>
              <w:tc>
                <w:tcPr>
                  <w:tcW w:w="1272" w:type="dxa"/>
                  <w:tcBorders>
                    <w:top w:val="single" w:color="auto" w:sz="8" w:space="0"/>
                    <w:left w:val="single" w:color="auto" w:sz="8" w:space="0"/>
                    <w:bottom w:val="single" w:color="auto" w:sz="8" w:space="0"/>
                  </w:tcBorders>
                  <w:noWrap w:val="0"/>
                  <w:vAlign w:val="center"/>
                </w:tcPr>
                <w:p>
                  <w:pPr>
                    <w:spacing w:line="360" w:lineRule="auto"/>
                    <w:jc w:val="center"/>
                    <w:rPr>
                      <w:rFonts w:hint="eastAsia"/>
                    </w:rPr>
                  </w:pPr>
                  <w:r>
                    <w:rPr>
                      <w:rFonts w:hint="eastAsia"/>
                    </w:rPr>
                    <w:t>整改措施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1</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废气排放</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各设备是否按规定做了维护保养，避免异常噪音排放？</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换气扇是否运转正常？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2</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固废管理</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spacing w:val="-8"/>
                    </w:rPr>
                  </w:pPr>
                  <w:r>
                    <w:rPr>
                      <w:rFonts w:hint="eastAsia" w:ascii="宋体" w:hAnsi="宋体"/>
                      <w:spacing w:val="-8"/>
                    </w:rPr>
                    <w:t>办公区、生活区有无设置分类垃圾箱？</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hint="eastAsia" w:ascii="宋体" w:hAnsi="宋体"/>
                    </w:rPr>
                    <w:t>废焊料是否集中收集处理？</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车间的物品放置是否符合安全规定？</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仓库物料储存状况有无安全隐患？</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3</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能源资源消耗</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有无长明灯、或开关损坏？</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空调温度是否</w:t>
                  </w:r>
                  <w:r>
                    <w:rPr>
                      <w:rFonts w:hint="eastAsia" w:ascii="宋体" w:hAnsi="宋体"/>
                      <w:color w:val="000000"/>
                      <w:sz w:val="22"/>
                    </w:rPr>
                    <w:t>按规定使用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废纸是否回收并二次使用？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有无未关水龙头或水管漏水的？</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4</w:t>
                  </w:r>
                </w:p>
              </w:tc>
              <w:tc>
                <w:tcPr>
                  <w:tcW w:w="1245" w:type="dxa"/>
                  <w:vMerge w:val="restart"/>
                  <w:tcBorders>
                    <w:top w:val="single" w:color="auto" w:sz="8" w:space="0"/>
                    <w:left w:val="single" w:color="auto" w:sz="8" w:space="0"/>
                    <w:right w:val="single" w:color="auto" w:sz="8" w:space="0"/>
                  </w:tcBorders>
                  <w:noWrap w:val="0"/>
                  <w:vAlign w:val="center"/>
                </w:tcPr>
                <w:p>
                  <w:pPr>
                    <w:autoSpaceDN w:val="0"/>
                    <w:jc w:val="center"/>
                    <w:textAlignment w:val="center"/>
                    <w:rPr>
                      <w:rFonts w:hint="eastAsia" w:ascii="宋体" w:hAnsi="宋体"/>
                      <w:color w:val="000000"/>
                      <w:sz w:val="22"/>
                    </w:rPr>
                  </w:pPr>
                  <w:r>
                    <w:rPr>
                      <w:rFonts w:ascii="宋体" w:hAnsi="宋体"/>
                      <w:color w:val="000000"/>
                      <w:sz w:val="22"/>
                    </w:rPr>
                    <w:t>消防安全</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灭火器气压是否正常？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灭火器是否在保质期内</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灭火器保险是否完好</w:t>
                  </w:r>
                  <w:r>
                    <w:rPr>
                      <w:rFonts w:hint="eastAsia" w:ascii="宋体" w:hAnsi="宋体"/>
                      <w:color w:val="000000"/>
                      <w:sz w:val="22"/>
                    </w:rPr>
                    <w:t>？</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消防栓有无破损、异常？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安全通道有无堵塞？</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消防设施是否定期进行点检？</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区域配电箱漏电保护装置是否处于正常状态？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易燃易爆化学品是否单独存放？</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各部门电气线路安装是否规范？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是否按规定进行了应急演练？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397" w:hRule="atLeast"/>
                <w:jc w:val="center"/>
              </w:trPr>
              <w:tc>
                <w:tcPr>
                  <w:tcW w:w="765" w:type="dxa"/>
                  <w:vMerge w:val="restart"/>
                  <w:tcBorders>
                    <w:right w:val="single" w:color="auto" w:sz="8" w:space="0"/>
                  </w:tcBorders>
                  <w:noWrap w:val="0"/>
                  <w:vAlign w:val="center"/>
                </w:tcPr>
                <w:p>
                  <w:pPr>
                    <w:spacing w:line="360" w:lineRule="auto"/>
                    <w:jc w:val="center"/>
                    <w:rPr>
                      <w:rFonts w:hint="eastAsia"/>
                    </w:rPr>
                  </w:pPr>
                  <w:r>
                    <w:rPr>
                      <w:rFonts w:hint="eastAsia"/>
                    </w:rPr>
                    <w:t>5</w:t>
                  </w:r>
                </w:p>
              </w:tc>
              <w:tc>
                <w:tcPr>
                  <w:tcW w:w="1245" w:type="dxa"/>
                  <w:vMerge w:val="restart"/>
                  <w:tcBorders>
                    <w:left w:val="single" w:color="auto" w:sz="8" w:space="0"/>
                    <w:right w:val="single" w:color="auto" w:sz="8" w:space="0"/>
                  </w:tcBorders>
                  <w:noWrap w:val="0"/>
                  <w:vAlign w:val="center"/>
                </w:tcPr>
                <w:p>
                  <w:pPr>
                    <w:spacing w:line="360" w:lineRule="auto"/>
                    <w:jc w:val="center"/>
                    <w:rPr>
                      <w:rFonts w:hint="eastAsia"/>
                    </w:rPr>
                  </w:pPr>
                  <w:r>
                    <w:rPr>
                      <w:rFonts w:hint="eastAsia"/>
                    </w:rPr>
                    <w:t>其他</w:t>
                  </w: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人为工作噪音是否得到有效控制？</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生活垃圾是否及时清理？</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设备安全防护装置是否完好？</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人员是否了解岗位操作规程？</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人员是否按规定穿戴防护用品？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bl>
          <w:p>
            <w:pPr>
              <w:spacing w:line="400" w:lineRule="exact"/>
              <w:rPr>
                <w:rFonts w:hint="eastAsia"/>
              </w:rPr>
            </w:pPr>
            <w:r>
              <w:rPr>
                <w:rFonts w:hint="eastAsia"/>
              </w:rPr>
              <w:br w:type="page"/>
            </w:r>
          </w:p>
          <w:p>
            <w:pPr>
              <w:spacing w:line="400" w:lineRule="exact"/>
              <w:rPr>
                <w:rFonts w:hint="eastAsia"/>
              </w:rPr>
            </w:pPr>
          </w:p>
          <w:p>
            <w:pPr>
              <w:jc w:val="center"/>
              <w:rPr>
                <w:rFonts w:hint="eastAsia"/>
                <w:sz w:val="28"/>
                <w:szCs w:val="28"/>
              </w:rPr>
            </w:pPr>
            <w:r>
              <w:rPr>
                <w:rFonts w:hint="eastAsia"/>
                <w:sz w:val="28"/>
                <w:szCs w:val="28"/>
              </w:rPr>
              <w:t>环境安全运行检查记录</w:t>
            </w:r>
          </w:p>
          <w:p>
            <w:pPr>
              <w:rPr>
                <w:rFonts w:hint="eastAsia" w:ascii="宋体" w:hAnsi="宋体"/>
                <w:bCs/>
                <w:sz w:val="24"/>
              </w:rPr>
            </w:pPr>
            <w:r>
              <w:rPr>
                <w:rFonts w:hint="eastAsia" w:ascii="宋体" w:hAnsi="宋体"/>
                <w:sz w:val="24"/>
              </w:rPr>
              <w:t>JL/</w:t>
            </w:r>
            <w:r>
              <w:rPr>
                <w:rFonts w:hint="eastAsia" w:ascii="宋体" w:hAnsi="宋体"/>
                <w:sz w:val="24"/>
                <w:lang w:eastAsia="zh-CN"/>
              </w:rPr>
              <w:t>HZSY</w:t>
            </w:r>
            <w:r>
              <w:rPr>
                <w:rFonts w:hint="eastAsia" w:ascii="宋体" w:hAnsi="宋体"/>
                <w:sz w:val="24"/>
              </w:rPr>
              <w:t>-047                                                    NO.1</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5"/>
              <w:gridCol w:w="1245"/>
              <w:gridCol w:w="4490"/>
              <w:gridCol w:w="1056"/>
              <w:gridCol w:w="1243"/>
              <w:gridCol w:w="12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jc w:val="center"/>
              </w:trPr>
              <w:tc>
                <w:tcPr>
                  <w:tcW w:w="2010" w:type="dxa"/>
                  <w:gridSpan w:val="2"/>
                  <w:tcBorders>
                    <w:bottom w:val="single" w:color="auto" w:sz="8" w:space="0"/>
                    <w:right w:val="single" w:color="auto" w:sz="8" w:space="0"/>
                  </w:tcBorders>
                  <w:noWrap w:val="0"/>
                  <w:vAlign w:val="center"/>
                </w:tcPr>
                <w:p>
                  <w:pPr>
                    <w:spacing w:line="360" w:lineRule="auto"/>
                    <w:jc w:val="center"/>
                    <w:rPr>
                      <w:rFonts w:hint="eastAsia"/>
                    </w:rPr>
                  </w:pPr>
                  <w:r>
                    <w:rPr>
                      <w:rFonts w:hint="eastAsia"/>
                    </w:rPr>
                    <w:t>检查日期</w:t>
                  </w:r>
                </w:p>
              </w:tc>
              <w:tc>
                <w:tcPr>
                  <w:tcW w:w="4490"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19</w:t>
                  </w:r>
                  <w:r>
                    <w:rPr>
                      <w:rFonts w:hint="eastAsia"/>
                    </w:rPr>
                    <w:t>日</w:t>
                  </w:r>
                </w:p>
              </w:tc>
              <w:tc>
                <w:tcPr>
                  <w:tcW w:w="1056"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检查人</w:t>
                  </w:r>
                </w:p>
              </w:tc>
              <w:tc>
                <w:tcPr>
                  <w:tcW w:w="2515" w:type="dxa"/>
                  <w:gridSpan w:val="2"/>
                  <w:tcBorders>
                    <w:left w:val="single" w:color="auto" w:sz="8" w:space="0"/>
                    <w:bottom w:val="single" w:color="auto" w:sz="8" w:space="0"/>
                  </w:tcBorders>
                  <w:noWrap w:val="0"/>
                  <w:vAlign w:val="center"/>
                </w:tcPr>
                <w:p>
                  <w:pPr>
                    <w:spacing w:line="360" w:lineRule="auto"/>
                    <w:jc w:val="center"/>
                    <w:rPr>
                      <w:rFonts w:hint="eastAsia" w:eastAsia="宋体"/>
                      <w:lang w:eastAsia="zh-CN"/>
                    </w:rPr>
                  </w:pPr>
                  <w:r>
                    <w:rPr>
                      <w:rFonts w:hint="eastAsia"/>
                      <w:lang w:eastAsia="zh-CN"/>
                    </w:rPr>
                    <w:t>杨振鹤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3" w:hRule="atLeast"/>
                <w:jc w:val="center"/>
              </w:trPr>
              <w:tc>
                <w:tcPr>
                  <w:tcW w:w="765" w:type="dxa"/>
                  <w:tcBorders>
                    <w:top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序号</w:t>
                  </w:r>
                </w:p>
              </w:tc>
              <w:tc>
                <w:tcPr>
                  <w:tcW w:w="1245"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检查项目</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检查内容</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是否正常</w:t>
                  </w:r>
                </w:p>
              </w:tc>
              <w:tc>
                <w:tcPr>
                  <w:tcW w:w="124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存在问题</w:t>
                  </w:r>
                </w:p>
              </w:tc>
              <w:tc>
                <w:tcPr>
                  <w:tcW w:w="1272" w:type="dxa"/>
                  <w:tcBorders>
                    <w:top w:val="single" w:color="auto" w:sz="8" w:space="0"/>
                    <w:left w:val="single" w:color="auto" w:sz="8" w:space="0"/>
                    <w:bottom w:val="single" w:color="auto" w:sz="8" w:space="0"/>
                  </w:tcBorders>
                  <w:noWrap w:val="0"/>
                  <w:vAlign w:val="center"/>
                </w:tcPr>
                <w:p>
                  <w:pPr>
                    <w:spacing w:line="360" w:lineRule="auto"/>
                    <w:jc w:val="center"/>
                    <w:rPr>
                      <w:rFonts w:hint="eastAsia"/>
                    </w:rPr>
                  </w:pPr>
                  <w:r>
                    <w:rPr>
                      <w:rFonts w:hint="eastAsia"/>
                    </w:rPr>
                    <w:t>整改措施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1</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废气排放</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各设备是否按规定做了维护保养，避免异常噪音排放？</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换气扇是否运转正常？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2</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固废管理</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spacing w:val="-8"/>
                    </w:rPr>
                  </w:pPr>
                  <w:r>
                    <w:rPr>
                      <w:rFonts w:hint="eastAsia" w:ascii="宋体" w:hAnsi="宋体"/>
                      <w:spacing w:val="-8"/>
                    </w:rPr>
                    <w:t>办公区、生活区有无设置分类垃圾箱？</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hint="eastAsia" w:ascii="宋体" w:hAnsi="宋体"/>
                    </w:rPr>
                    <w:t>废焊料是否集中收集处理？</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车间的物品放置是否符合安全规定？</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仓库物料储存状况有无安全隐患？</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3</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能源资源消耗</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有无长明灯、或开关损坏？</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空调温度是否</w:t>
                  </w:r>
                  <w:r>
                    <w:rPr>
                      <w:rFonts w:hint="eastAsia" w:ascii="宋体" w:hAnsi="宋体"/>
                      <w:color w:val="000000"/>
                      <w:sz w:val="22"/>
                    </w:rPr>
                    <w:t>按规定使用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废纸是否回收并二次使用？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有无未关水龙头或水管漏水的？</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4</w:t>
                  </w:r>
                </w:p>
              </w:tc>
              <w:tc>
                <w:tcPr>
                  <w:tcW w:w="1245" w:type="dxa"/>
                  <w:vMerge w:val="restart"/>
                  <w:tcBorders>
                    <w:top w:val="single" w:color="auto" w:sz="8" w:space="0"/>
                    <w:left w:val="single" w:color="auto" w:sz="8" w:space="0"/>
                    <w:right w:val="single" w:color="auto" w:sz="8" w:space="0"/>
                  </w:tcBorders>
                  <w:noWrap w:val="0"/>
                  <w:vAlign w:val="center"/>
                </w:tcPr>
                <w:p>
                  <w:pPr>
                    <w:autoSpaceDN w:val="0"/>
                    <w:jc w:val="center"/>
                    <w:textAlignment w:val="center"/>
                    <w:rPr>
                      <w:rFonts w:hint="eastAsia" w:ascii="宋体" w:hAnsi="宋体"/>
                      <w:color w:val="000000"/>
                      <w:sz w:val="22"/>
                    </w:rPr>
                  </w:pPr>
                  <w:r>
                    <w:rPr>
                      <w:rFonts w:ascii="宋体" w:hAnsi="宋体"/>
                      <w:color w:val="000000"/>
                      <w:sz w:val="22"/>
                    </w:rPr>
                    <w:t>消防安全</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灭火器气压是否正常？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灭火器是否在保质期内</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灭火器保险是否完好</w:t>
                  </w:r>
                  <w:r>
                    <w:rPr>
                      <w:rFonts w:hint="eastAsia" w:ascii="宋体" w:hAnsi="宋体"/>
                      <w:color w:val="000000"/>
                      <w:sz w:val="22"/>
                    </w:rPr>
                    <w:t>？</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消防栓有无破损、异常？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安全通道有无堵塞？</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消防设施是否定期进行点检？</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区域配电箱漏电保护装置是否处于正常状态？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易燃易爆化学品是否单独存放？</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各部门电气线路安装是否规范？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是否按规定进行了应急演练？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right w:val="single" w:color="auto" w:sz="8" w:space="0"/>
                  </w:tcBorders>
                  <w:noWrap w:val="0"/>
                  <w:vAlign w:val="center"/>
                </w:tcPr>
                <w:p>
                  <w:pPr>
                    <w:spacing w:line="360" w:lineRule="auto"/>
                    <w:jc w:val="center"/>
                    <w:rPr>
                      <w:rFonts w:hint="eastAsia"/>
                    </w:rPr>
                  </w:pPr>
                  <w:r>
                    <w:rPr>
                      <w:rFonts w:hint="eastAsia"/>
                    </w:rPr>
                    <w:t>5</w:t>
                  </w:r>
                </w:p>
              </w:tc>
              <w:tc>
                <w:tcPr>
                  <w:tcW w:w="1245" w:type="dxa"/>
                  <w:vMerge w:val="restart"/>
                  <w:tcBorders>
                    <w:left w:val="single" w:color="auto" w:sz="8" w:space="0"/>
                    <w:right w:val="single" w:color="auto" w:sz="8" w:space="0"/>
                  </w:tcBorders>
                  <w:noWrap w:val="0"/>
                  <w:vAlign w:val="center"/>
                </w:tcPr>
                <w:p>
                  <w:pPr>
                    <w:spacing w:line="360" w:lineRule="auto"/>
                    <w:jc w:val="center"/>
                    <w:rPr>
                      <w:rFonts w:hint="eastAsia"/>
                    </w:rPr>
                  </w:pPr>
                  <w:r>
                    <w:rPr>
                      <w:rFonts w:hint="eastAsia"/>
                    </w:rPr>
                    <w:t>其他</w:t>
                  </w: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人为工作噪音是否得到有效控制？</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生活垃圾是否及时清理？</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设备安全防护装置是否完好？</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人员是否了解岗位操作规程？</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人员是否按规定穿戴防护用品？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bl>
          <w:p>
            <w:pPr>
              <w:rPr>
                <w:rFonts w:hint="eastAsia"/>
              </w:rPr>
            </w:pPr>
            <w:r>
              <w:rPr>
                <w:rFonts w:hint="eastAsia"/>
              </w:rPr>
              <w:br w:type="page"/>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cs="宋体"/>
                <w:sz w:val="24"/>
                <w:szCs w:val="24"/>
                <w:lang w:val="en-US" w:eastAsia="zh-CN"/>
              </w:rPr>
              <w:t>三</w:t>
            </w:r>
            <w:r>
              <w:rPr>
                <w:rFonts w:hint="eastAsia" w:ascii="楷体" w:hAnsi="楷体" w:eastAsia="楷体" w:cs="宋体"/>
                <w:sz w:val="24"/>
                <w:szCs w:val="24"/>
              </w:rPr>
              <w:t>、对火灾采取措施如下：</w:t>
            </w:r>
            <w:r>
              <w:rPr>
                <w:rFonts w:ascii="楷体" w:hAnsi="楷体" w:eastAsia="楷体"/>
                <w:sz w:val="24"/>
                <w:szCs w:val="24"/>
              </w:rPr>
              <w:t>1</w:t>
            </w:r>
            <w:r>
              <w:rPr>
                <w:rFonts w:hint="eastAsia" w:ascii="楷体" w:hAnsi="楷体" w:eastAsia="楷体"/>
                <w:sz w:val="24"/>
                <w:szCs w:val="24"/>
              </w:rPr>
              <w:t>、制定火灾应急预案，并进行演练；</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、按照年度培训计划对管理人员和操作人员进行火灾消防应急演习培训，提高人员安全防火应急措施知识；</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、公司各部门配备灭火器并悬挂履历卡；每一个月检查一次配备的灭火器，对不合格的及时更换确保发生火灾事故时能有效控制；</w:t>
            </w:r>
          </w:p>
          <w:p>
            <w:pPr>
              <w:spacing w:line="400" w:lineRule="exact"/>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、预计费用</w:t>
            </w:r>
            <w:r>
              <w:rPr>
                <w:rFonts w:ascii="楷体" w:hAnsi="楷体" w:eastAsia="楷体"/>
                <w:sz w:val="24"/>
                <w:szCs w:val="24"/>
              </w:rPr>
              <w:t>5</w:t>
            </w:r>
            <w:r>
              <w:rPr>
                <w:rFonts w:hint="eastAsia" w:ascii="楷体" w:hAnsi="楷体" w:eastAsia="楷体"/>
                <w:sz w:val="24"/>
                <w:szCs w:val="24"/>
              </w:rPr>
              <w:t>千元。</w:t>
            </w:r>
            <w:r>
              <w:rPr>
                <w:rFonts w:hint="eastAsia" w:ascii="楷体" w:hAnsi="楷体" w:eastAsia="楷体" w:cs="宋体"/>
                <w:sz w:val="24"/>
                <w:szCs w:val="24"/>
              </w:rPr>
              <w:t>完成情况：于</w:t>
            </w:r>
            <w:r>
              <w:rPr>
                <w:rFonts w:ascii="楷体" w:hAnsi="楷体" w:eastAsia="楷体" w:cs="宋体"/>
                <w:sz w:val="24"/>
                <w:szCs w:val="24"/>
              </w:rPr>
              <w:t>2019</w:t>
            </w:r>
            <w:r>
              <w:rPr>
                <w:rFonts w:hint="eastAsia" w:ascii="楷体" w:hAnsi="楷体" w:eastAsia="楷体" w:cs="宋体"/>
                <w:sz w:val="24"/>
                <w:szCs w:val="24"/>
              </w:rPr>
              <w:t>年</w:t>
            </w:r>
            <w:r>
              <w:rPr>
                <w:rFonts w:hint="eastAsia" w:ascii="楷体" w:hAnsi="楷体" w:eastAsia="楷体" w:cs="宋体"/>
                <w:sz w:val="24"/>
                <w:szCs w:val="24"/>
                <w:lang w:val="en-US" w:eastAsia="zh-CN"/>
              </w:rPr>
              <w:t>10</w:t>
            </w:r>
            <w:r>
              <w:rPr>
                <w:rFonts w:hint="eastAsia" w:ascii="楷体" w:hAnsi="楷体" w:eastAsia="楷体" w:cs="宋体"/>
                <w:sz w:val="24"/>
                <w:szCs w:val="24"/>
              </w:rPr>
              <w:t>月</w:t>
            </w:r>
            <w:r>
              <w:rPr>
                <w:rFonts w:hint="eastAsia" w:ascii="楷体" w:hAnsi="楷体" w:eastAsia="楷体" w:cs="宋体"/>
                <w:sz w:val="24"/>
                <w:szCs w:val="24"/>
                <w:lang w:val="en-US" w:eastAsia="zh-CN"/>
              </w:rPr>
              <w:t>至2020年3月每月环境安全</w:t>
            </w:r>
            <w:r>
              <w:rPr>
                <w:rFonts w:hint="eastAsia" w:ascii="楷体" w:hAnsi="楷体" w:eastAsia="楷体" w:cs="宋体"/>
                <w:sz w:val="24"/>
                <w:szCs w:val="24"/>
              </w:rPr>
              <w:t>检查，符合要求。</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cs="宋体"/>
                <w:sz w:val="24"/>
                <w:szCs w:val="24"/>
                <w:lang w:val="en-US" w:eastAsia="zh-CN"/>
              </w:rPr>
              <w:t>四</w:t>
            </w:r>
            <w:r>
              <w:rPr>
                <w:rFonts w:hint="eastAsia" w:ascii="楷体" w:hAnsi="楷体" w:eastAsia="楷体" w:cs="宋体"/>
                <w:sz w:val="24"/>
                <w:szCs w:val="24"/>
              </w:rPr>
              <w:t>、对触电采取措施如下：</w:t>
            </w:r>
            <w:r>
              <w:rPr>
                <w:rFonts w:ascii="楷体" w:hAnsi="楷体" w:eastAsia="楷体"/>
                <w:sz w:val="24"/>
                <w:szCs w:val="24"/>
              </w:rPr>
              <w:t>1</w:t>
            </w:r>
            <w:r>
              <w:rPr>
                <w:rFonts w:hint="eastAsia" w:ascii="楷体" w:hAnsi="楷体" w:eastAsia="楷体"/>
                <w:sz w:val="24"/>
                <w:szCs w:val="24"/>
              </w:rPr>
              <w:t>、认真贯彻执行《施工现场临时用电安全技术规范》（</w:t>
            </w:r>
            <w:r>
              <w:rPr>
                <w:rFonts w:ascii="楷体" w:hAnsi="楷体" w:eastAsia="楷体"/>
                <w:sz w:val="24"/>
                <w:szCs w:val="24"/>
              </w:rPr>
              <w:t>JGJ46-05</w:t>
            </w:r>
            <w:r>
              <w:rPr>
                <w:rFonts w:hint="eastAsia" w:ascii="楷体" w:hAnsi="楷体" w:eastAsia="楷体"/>
                <w:sz w:val="24"/>
                <w:szCs w:val="24"/>
              </w:rPr>
              <w:t>）</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、特种作业人员，应遵守《特种人员安全技术考核管理规则》（</w:t>
            </w:r>
            <w:r>
              <w:rPr>
                <w:rFonts w:ascii="楷体" w:hAnsi="楷体" w:eastAsia="楷体"/>
                <w:sz w:val="24"/>
                <w:szCs w:val="24"/>
              </w:rPr>
              <w:t>GB5306-85</w:t>
            </w:r>
            <w:r>
              <w:rPr>
                <w:rFonts w:hint="eastAsia" w:ascii="楷体" w:hAnsi="楷体" w:eastAsia="楷体"/>
                <w:sz w:val="24"/>
                <w:szCs w:val="24"/>
              </w:rPr>
              <w:t>）中的各项规定。经培训合格、持证上岗。</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、加强带电设备的防护和检查，采用保护接地和保护接零并安装漏电保护器等。</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、检修作业保护应采用（文字、数字、符号、色彩）的警告牌警告其它人员正在检修，并穿戴好自已的绝缘鞋、手套等防护用品。</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5</w:t>
            </w:r>
            <w:r>
              <w:rPr>
                <w:rFonts w:hint="eastAsia" w:ascii="楷体" w:hAnsi="楷体" w:eastAsia="楷体"/>
                <w:sz w:val="24"/>
                <w:szCs w:val="24"/>
              </w:rPr>
              <w:t>、临时用电应有可靠的接地或防零措施。</w:t>
            </w:r>
          </w:p>
          <w:p>
            <w:pPr>
              <w:spacing w:line="360" w:lineRule="auto"/>
              <w:rPr>
                <w:rFonts w:ascii="楷体" w:hAnsi="楷体" w:eastAsia="楷体" w:cs="宋体"/>
                <w:sz w:val="24"/>
                <w:szCs w:val="24"/>
              </w:rPr>
            </w:pPr>
            <w:r>
              <w:rPr>
                <w:rFonts w:ascii="楷体" w:hAnsi="楷体" w:eastAsia="楷体"/>
                <w:sz w:val="24"/>
                <w:szCs w:val="24"/>
              </w:rPr>
              <w:t>6</w:t>
            </w:r>
            <w:r>
              <w:rPr>
                <w:rFonts w:hint="eastAsia" w:ascii="楷体" w:hAnsi="楷体" w:eastAsia="楷体"/>
                <w:sz w:val="24"/>
                <w:szCs w:val="24"/>
              </w:rPr>
              <w:t>、预计费用</w:t>
            </w:r>
            <w:r>
              <w:rPr>
                <w:rFonts w:ascii="楷体" w:hAnsi="楷体" w:eastAsia="楷体"/>
                <w:sz w:val="24"/>
                <w:szCs w:val="24"/>
              </w:rPr>
              <w:t>5</w:t>
            </w:r>
            <w:r>
              <w:rPr>
                <w:rFonts w:hint="eastAsia" w:ascii="楷体" w:hAnsi="楷体" w:eastAsia="楷体"/>
                <w:sz w:val="24"/>
                <w:szCs w:val="24"/>
              </w:rPr>
              <w:t>千元。</w:t>
            </w:r>
            <w:r>
              <w:rPr>
                <w:rFonts w:hint="eastAsia" w:ascii="楷体" w:hAnsi="楷体" w:eastAsia="楷体" w:cs="宋体"/>
                <w:sz w:val="24"/>
                <w:szCs w:val="24"/>
              </w:rPr>
              <w:t>完成情况：于</w:t>
            </w:r>
            <w:r>
              <w:rPr>
                <w:rFonts w:ascii="楷体" w:hAnsi="楷体" w:eastAsia="楷体" w:cs="宋体"/>
                <w:sz w:val="24"/>
                <w:szCs w:val="24"/>
              </w:rPr>
              <w:t>2019</w:t>
            </w:r>
            <w:r>
              <w:rPr>
                <w:rFonts w:hint="eastAsia" w:ascii="楷体" w:hAnsi="楷体" w:eastAsia="楷体" w:cs="宋体"/>
                <w:sz w:val="24"/>
                <w:szCs w:val="24"/>
              </w:rPr>
              <w:t>年</w:t>
            </w:r>
            <w:r>
              <w:rPr>
                <w:rFonts w:hint="eastAsia" w:ascii="楷体" w:hAnsi="楷体" w:eastAsia="楷体" w:cs="宋体"/>
                <w:sz w:val="24"/>
                <w:szCs w:val="24"/>
                <w:lang w:val="en-US" w:eastAsia="zh-CN"/>
              </w:rPr>
              <w:t>10</w:t>
            </w:r>
            <w:r>
              <w:rPr>
                <w:rFonts w:hint="eastAsia" w:ascii="楷体" w:hAnsi="楷体" w:eastAsia="楷体" w:cs="宋体"/>
                <w:sz w:val="24"/>
                <w:szCs w:val="24"/>
              </w:rPr>
              <w:t>月</w:t>
            </w:r>
            <w:r>
              <w:rPr>
                <w:rFonts w:hint="eastAsia" w:ascii="楷体" w:hAnsi="楷体" w:eastAsia="楷体" w:cs="宋体"/>
                <w:sz w:val="24"/>
                <w:szCs w:val="24"/>
                <w:lang w:val="en-US" w:eastAsia="zh-CN"/>
              </w:rPr>
              <w:t>至2020年3月每月环境安全</w:t>
            </w:r>
            <w:r>
              <w:rPr>
                <w:rFonts w:hint="eastAsia" w:ascii="楷体" w:hAnsi="楷体" w:eastAsia="楷体" w:cs="宋体"/>
                <w:sz w:val="24"/>
                <w:szCs w:val="24"/>
              </w:rPr>
              <w:t>检查，符合要求。</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cs="宋体"/>
                <w:sz w:val="24"/>
                <w:szCs w:val="24"/>
                <w:lang w:val="en-US" w:eastAsia="zh-CN"/>
              </w:rPr>
              <w:t>五</w:t>
            </w:r>
            <w:r>
              <w:rPr>
                <w:rFonts w:hint="eastAsia" w:ascii="楷体" w:hAnsi="楷体" w:eastAsia="楷体" w:cs="宋体"/>
                <w:sz w:val="24"/>
                <w:szCs w:val="24"/>
              </w:rPr>
              <w:t>、对</w:t>
            </w:r>
            <w:r>
              <w:rPr>
                <w:rFonts w:hint="eastAsia" w:ascii="楷体" w:hAnsi="楷体" w:eastAsia="楷体"/>
                <w:sz w:val="24"/>
                <w:szCs w:val="24"/>
              </w:rPr>
              <w:t>机械伤害、高温烫伤</w:t>
            </w:r>
            <w:r>
              <w:rPr>
                <w:rFonts w:ascii="楷体" w:hAnsi="楷体" w:eastAsia="楷体"/>
                <w:sz w:val="24"/>
                <w:szCs w:val="24"/>
              </w:rPr>
              <w:t>\\</w:t>
            </w:r>
            <w:r>
              <w:rPr>
                <w:rFonts w:hint="eastAsia" w:ascii="楷体" w:hAnsi="楷体" w:eastAsia="楷体"/>
                <w:sz w:val="24"/>
                <w:szCs w:val="24"/>
              </w:rPr>
              <w:t>起重伤害</w:t>
            </w:r>
            <w:r>
              <w:rPr>
                <w:rFonts w:ascii="楷体" w:hAnsi="楷体" w:eastAsia="楷体"/>
                <w:sz w:val="24"/>
                <w:szCs w:val="24"/>
              </w:rPr>
              <w:t>\</w:t>
            </w:r>
            <w:r>
              <w:rPr>
                <w:rFonts w:hint="eastAsia" w:ascii="楷体" w:hAnsi="楷体" w:eastAsia="楷体"/>
                <w:sz w:val="24"/>
                <w:szCs w:val="24"/>
              </w:rPr>
              <w:t>高空堕落</w:t>
            </w:r>
            <w:r>
              <w:rPr>
                <w:rFonts w:hint="eastAsia" w:ascii="楷体" w:hAnsi="楷体" w:eastAsia="楷体" w:cs="宋体"/>
                <w:sz w:val="24"/>
                <w:szCs w:val="24"/>
              </w:rPr>
              <w:t>采取措施如下：</w:t>
            </w:r>
            <w:r>
              <w:rPr>
                <w:rFonts w:ascii="楷体" w:hAnsi="楷体" w:eastAsia="楷体"/>
                <w:sz w:val="24"/>
                <w:szCs w:val="24"/>
              </w:rPr>
              <w:t>1</w:t>
            </w:r>
            <w:r>
              <w:rPr>
                <w:rFonts w:hint="eastAsia" w:ascii="楷体" w:hAnsi="楷体" w:eastAsia="楷体"/>
                <w:sz w:val="24"/>
                <w:szCs w:val="24"/>
              </w:rPr>
              <w:t>、机械设备</w:t>
            </w:r>
            <w:r>
              <w:rPr>
                <w:rFonts w:ascii="楷体" w:hAnsi="楷体" w:eastAsia="楷体"/>
                <w:sz w:val="24"/>
                <w:szCs w:val="24"/>
              </w:rPr>
              <w:t>\</w:t>
            </w:r>
            <w:r>
              <w:rPr>
                <w:rFonts w:hint="eastAsia" w:ascii="楷体" w:hAnsi="楷体" w:eastAsia="楷体"/>
                <w:sz w:val="24"/>
                <w:szCs w:val="24"/>
              </w:rPr>
              <w:t>特种设备应按技术性能的要求正确使用，缺少安全装置已失效的机械设备不得使用，定期检查设备日常运行保持安全正常状态运行。</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、机械设备</w:t>
            </w:r>
            <w:r>
              <w:rPr>
                <w:rFonts w:ascii="楷体" w:hAnsi="楷体" w:eastAsia="楷体"/>
                <w:sz w:val="24"/>
                <w:szCs w:val="24"/>
              </w:rPr>
              <w:t>\</w:t>
            </w:r>
            <w:r>
              <w:rPr>
                <w:rFonts w:hint="eastAsia" w:ascii="楷体" w:hAnsi="楷体" w:eastAsia="楷体"/>
                <w:sz w:val="24"/>
                <w:szCs w:val="24"/>
              </w:rPr>
              <w:t>特种设备的操作、维护人员必须身体健康，并经过专业培训考试合格取得有关部门颁发的操作证书后，方可上岗；</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、操作时，操作、维护人员必须按规定穿戴好劳动保护用品，同时应严格按照机械设备特种设备的安全操作规程作业，严禁酒后操作；</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、机械设备</w:t>
            </w:r>
            <w:r>
              <w:rPr>
                <w:rFonts w:ascii="楷体" w:hAnsi="楷体" w:eastAsia="楷体"/>
                <w:sz w:val="24"/>
                <w:szCs w:val="24"/>
              </w:rPr>
              <w:t>\</w:t>
            </w:r>
            <w:r>
              <w:rPr>
                <w:rFonts w:hint="eastAsia" w:ascii="楷体" w:hAnsi="楷体" w:eastAsia="楷体"/>
                <w:sz w:val="24"/>
                <w:szCs w:val="24"/>
              </w:rPr>
              <w:t>特种设备定期进行保养，当发现有漏保、失修或带病运转等情况时，立即停止使用。严禁在运转和运行中对机械设备进行维护、保养或调整作业。</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sz w:val="24"/>
                <w:szCs w:val="24"/>
                <w:lang w:val="en-US" w:eastAsia="zh-CN"/>
              </w:rPr>
              <w:t>5</w:t>
            </w:r>
            <w:r>
              <w:rPr>
                <w:rFonts w:hint="eastAsia" w:ascii="楷体" w:hAnsi="楷体" w:eastAsia="楷体"/>
                <w:sz w:val="24"/>
                <w:szCs w:val="24"/>
              </w:rPr>
              <w:t>、预计费用</w:t>
            </w:r>
            <w:r>
              <w:rPr>
                <w:rFonts w:ascii="楷体" w:hAnsi="楷体" w:eastAsia="楷体"/>
                <w:sz w:val="24"/>
                <w:szCs w:val="24"/>
              </w:rPr>
              <w:t>2</w:t>
            </w:r>
            <w:r>
              <w:rPr>
                <w:rFonts w:hint="eastAsia" w:ascii="楷体" w:hAnsi="楷体" w:eastAsia="楷体"/>
                <w:sz w:val="24"/>
                <w:szCs w:val="24"/>
              </w:rPr>
              <w:t>万元。</w:t>
            </w:r>
            <w:r>
              <w:rPr>
                <w:rFonts w:hint="eastAsia" w:ascii="楷体" w:hAnsi="楷体" w:eastAsia="楷体" w:cs="宋体"/>
                <w:sz w:val="24"/>
                <w:szCs w:val="24"/>
              </w:rPr>
              <w:t>完成情况：于</w:t>
            </w:r>
            <w:r>
              <w:rPr>
                <w:rFonts w:ascii="楷体" w:hAnsi="楷体" w:eastAsia="楷体" w:cs="宋体"/>
                <w:sz w:val="24"/>
                <w:szCs w:val="24"/>
              </w:rPr>
              <w:t>2019</w:t>
            </w:r>
            <w:r>
              <w:rPr>
                <w:rFonts w:hint="eastAsia" w:ascii="楷体" w:hAnsi="楷体" w:eastAsia="楷体" w:cs="宋体"/>
                <w:sz w:val="24"/>
                <w:szCs w:val="24"/>
              </w:rPr>
              <w:t>年</w:t>
            </w:r>
            <w:r>
              <w:rPr>
                <w:rFonts w:hint="eastAsia" w:ascii="楷体" w:hAnsi="楷体" w:eastAsia="楷体" w:cs="宋体"/>
                <w:sz w:val="24"/>
                <w:szCs w:val="24"/>
                <w:lang w:val="en-US" w:eastAsia="zh-CN"/>
              </w:rPr>
              <w:t>10</w:t>
            </w:r>
            <w:r>
              <w:rPr>
                <w:rFonts w:hint="eastAsia" w:ascii="楷体" w:hAnsi="楷体" w:eastAsia="楷体" w:cs="宋体"/>
                <w:sz w:val="24"/>
                <w:szCs w:val="24"/>
              </w:rPr>
              <w:t>月</w:t>
            </w:r>
            <w:r>
              <w:rPr>
                <w:rFonts w:hint="eastAsia" w:ascii="楷体" w:hAnsi="楷体" w:eastAsia="楷体" w:cs="宋体"/>
                <w:sz w:val="24"/>
                <w:szCs w:val="24"/>
                <w:lang w:val="en-US" w:eastAsia="zh-CN"/>
              </w:rPr>
              <w:t>至2020年3月每月环境安全</w:t>
            </w:r>
            <w:r>
              <w:rPr>
                <w:rFonts w:hint="eastAsia" w:ascii="楷体" w:hAnsi="楷体" w:eastAsia="楷体" w:cs="宋体"/>
                <w:sz w:val="24"/>
                <w:szCs w:val="24"/>
              </w:rPr>
              <w:t>检查，符合要求。</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六</w:t>
            </w:r>
            <w:r>
              <w:rPr>
                <w:rFonts w:hint="eastAsia" w:ascii="楷体" w:hAnsi="楷体" w:eastAsia="楷体" w:cs="宋体"/>
                <w:sz w:val="24"/>
                <w:szCs w:val="24"/>
              </w:rPr>
              <w:t>、现场运行控制：</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现场巡视办公及生产区域配备有灭火器和消防栓多个，各车间均配有灭火器。</w:t>
            </w:r>
          </w:p>
          <w:p>
            <w:pPr>
              <w:spacing w:line="360" w:lineRule="auto"/>
              <w:ind w:firstLine="360" w:firstLineChars="150"/>
              <w:rPr>
                <w:rFonts w:ascii="楷体" w:hAnsi="楷体" w:eastAsia="楷体"/>
                <w:sz w:val="24"/>
                <w:szCs w:val="24"/>
              </w:rPr>
            </w:pPr>
            <w:r>
              <w:rPr>
                <w:rFonts w:hint="eastAsia" w:ascii="楷体" w:hAnsi="楷体" w:eastAsia="楷体"/>
                <w:sz w:val="24"/>
                <w:szCs w:val="24"/>
              </w:rPr>
              <w:t>现场查看各工序设备运转正常，人员操作方法合理，并佩带相应的防护措施，如耳塞、口罩、手套等。操作人员穿戴有工作衣、工作鞋等安全防护用品。</w:t>
            </w:r>
          </w:p>
          <w:p>
            <w:pPr>
              <w:spacing w:line="360" w:lineRule="auto"/>
              <w:ind w:firstLine="360" w:firstLineChars="150"/>
              <w:rPr>
                <w:rFonts w:ascii="楷体" w:hAnsi="楷体" w:eastAsia="楷体"/>
                <w:sz w:val="24"/>
                <w:szCs w:val="24"/>
              </w:rPr>
            </w:pPr>
            <w:r>
              <w:rPr>
                <w:rFonts w:hint="eastAsia" w:ascii="楷体" w:hAnsi="楷体" w:eastAsia="楷体"/>
                <w:sz w:val="24"/>
                <w:szCs w:val="24"/>
              </w:rPr>
              <w:t>各车间安全设施设有提示说明，方便取用，未发现遮挡消防设施和挤占消防通道的情况。</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sz w:val="24"/>
                <w:szCs w:val="24"/>
              </w:rPr>
              <w:t>车间有安全操作规程和职业危害告知卡，对</w:t>
            </w:r>
            <w:r>
              <w:rPr>
                <w:rFonts w:hint="eastAsia" w:ascii="楷体" w:hAnsi="楷体" w:eastAsia="楷体"/>
                <w:sz w:val="24"/>
                <w:szCs w:val="24"/>
                <w:lang w:val="en-US" w:eastAsia="zh-CN"/>
              </w:rPr>
              <w:t>火灾</w:t>
            </w:r>
            <w:r>
              <w:rPr>
                <w:rFonts w:hint="eastAsia" w:ascii="楷体" w:hAnsi="楷体" w:eastAsia="楷体"/>
                <w:sz w:val="24"/>
                <w:szCs w:val="24"/>
              </w:rPr>
              <w:t>和噪声伤害进行了告知，</w:t>
            </w:r>
            <w:r>
              <w:rPr>
                <w:rFonts w:hint="eastAsia" w:ascii="楷体" w:hAnsi="楷体" w:eastAsia="楷体" w:cs="楷体"/>
                <w:sz w:val="24"/>
                <w:szCs w:val="24"/>
              </w:rPr>
              <w:t>设备有防护罩，现场操作人员配戴耳塞，口罩，搬运人员配戴线手套，穿着工作服。</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生产车间用彩钢瓦封闭，厂房内操作和选用低噪声的设备和工具，同时加强设备的检查和维保，确保机械设备在正常工况下运行，噪声能达标排放。</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cs="楷体"/>
                <w:sz w:val="24"/>
                <w:szCs w:val="24"/>
              </w:rPr>
              <w:t>使用手持电动工具时先检查有无电线裸露等安全隐患。</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sz w:val="24"/>
                <w:szCs w:val="24"/>
              </w:rPr>
              <w:t>配电室门口设有防鼠挡板，</w:t>
            </w:r>
            <w:r>
              <w:rPr>
                <w:rFonts w:hint="eastAsia" w:ascii="楷体" w:hAnsi="楷体" w:eastAsia="楷体" w:cs="楷体"/>
                <w:sz w:val="24"/>
                <w:szCs w:val="24"/>
              </w:rPr>
              <w:t>配有绝缘手套、绝缘鞋</w:t>
            </w:r>
            <w:r>
              <w:rPr>
                <w:rFonts w:hint="eastAsia" w:ascii="楷体" w:hAnsi="楷体" w:eastAsia="楷体"/>
                <w:sz w:val="24"/>
                <w:szCs w:val="24"/>
              </w:rPr>
              <w:t>、高压验电笔、安全帽，门口配有灭火器</w:t>
            </w:r>
            <w:r>
              <w:rPr>
                <w:rFonts w:hint="eastAsia" w:ascii="楷体" w:hAnsi="楷体" w:eastAsia="楷体" w:cs="楷体"/>
                <w:sz w:val="24"/>
                <w:szCs w:val="24"/>
              </w:rPr>
              <w:t>。</w:t>
            </w:r>
          </w:p>
          <w:p>
            <w:pPr>
              <w:spacing w:line="360" w:lineRule="auto"/>
              <w:ind w:firstLine="360" w:firstLineChars="150"/>
              <w:rPr>
                <w:rFonts w:ascii="楷体" w:hAnsi="楷体" w:eastAsia="楷体" w:cs="Arial"/>
                <w:color w:val="FF0000"/>
                <w:sz w:val="24"/>
                <w:szCs w:val="24"/>
              </w:rPr>
            </w:pPr>
            <w:r>
              <w:rPr>
                <w:rFonts w:hint="eastAsia" w:ascii="楷体" w:hAnsi="楷体" w:eastAsia="楷体" w:cs="楷体"/>
                <w:sz w:val="24"/>
                <w:szCs w:val="24"/>
              </w:rPr>
              <w:t>生产</w:t>
            </w:r>
            <w:r>
              <w:rPr>
                <w:rFonts w:hint="eastAsia" w:ascii="楷体" w:hAnsi="楷体" w:eastAsia="楷体"/>
                <w:sz w:val="24"/>
                <w:szCs w:val="24"/>
              </w:rPr>
              <w:t>车间内现场电线布线合理，电线均处于完好状态，设备有接地及保护装置，控制柜及漏电保护器状态良好</w:t>
            </w:r>
            <w:r>
              <w:rPr>
                <w:rFonts w:hint="eastAsia" w:ascii="楷体" w:hAnsi="楷体" w:eastAsia="楷体" w:cs="Arial"/>
                <w:sz w:val="24"/>
                <w:szCs w:val="24"/>
              </w:rPr>
              <w:t>。</w:t>
            </w:r>
          </w:p>
          <w:p>
            <w:pPr>
              <w:rPr>
                <w:rFonts w:hint="eastAsia" w:ascii="楷体" w:hAnsi="楷体" w:eastAsia="楷体" w:cs="宋体"/>
                <w:sz w:val="24"/>
                <w:szCs w:val="24"/>
              </w:rPr>
            </w:pPr>
            <w:r>
              <w:rPr>
                <w:rFonts w:hint="eastAsia" w:ascii="楷体" w:hAnsi="楷体" w:eastAsia="楷体" w:cs="宋体"/>
                <w:sz w:val="24"/>
                <w:szCs w:val="24"/>
              </w:rPr>
              <w:t>车间现场在环保和职业健康安全防护方面的控制管理基本有效</w:t>
            </w:r>
            <w:r>
              <w:rPr>
                <w:rFonts w:hint="eastAsia" w:ascii="楷体" w:hAnsi="楷体" w:eastAsia="楷体" w:cs="宋体"/>
                <w:sz w:val="24"/>
                <w:szCs w:val="24"/>
                <w:lang w:eastAsia="zh-CN"/>
              </w:rPr>
              <w:t>。</w:t>
            </w:r>
            <w:r>
              <w:rPr>
                <w:rFonts w:hint="eastAsia"/>
              </w:rPr>
              <w:br w:type="page"/>
            </w:r>
          </w:p>
        </w:tc>
        <w:tc>
          <w:tcPr>
            <w:tcW w:w="851" w:type="dxa"/>
          </w:tcPr>
          <w:p>
            <w:pPr>
              <w:rPr>
                <w:rFonts w:ascii="楷体" w:hAnsi="楷体" w:eastAsia="楷体"/>
                <w:sz w:val="24"/>
                <w:szCs w:val="24"/>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ascii="Times New Roman" w:hAnsi="Times New Roman" w:eastAsia="宋体" w:cs="Times New Roman"/>
                <w:kern w:val="2"/>
                <w:sz w:val="21"/>
                <w:lang w:val="en-US" w:eastAsia="zh-CN" w:bidi="ar-SA"/>
              </w:rPr>
            </w:pPr>
          </w:p>
          <w:p>
            <w:pPr>
              <w:bidi w:val="0"/>
              <w:ind w:firstLine="371" w:firstLineChars="0"/>
              <w:jc w:val="left"/>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954" w:type="dxa"/>
          </w:tcPr>
          <w:p>
            <w:pPr>
              <w:rPr>
                <w:rFonts w:ascii="楷体" w:hAnsi="楷体" w:eastAsia="楷体" w:cs="宋体"/>
                <w:sz w:val="24"/>
                <w:szCs w:val="24"/>
              </w:rPr>
            </w:pPr>
            <w:r>
              <w:rPr>
                <w:rFonts w:hint="eastAsia" w:ascii="楷体" w:hAnsi="楷体" w:eastAsia="楷体" w:cs="宋体"/>
                <w:bCs/>
                <w:sz w:val="24"/>
                <w:szCs w:val="24"/>
              </w:rPr>
              <w:t>应急准备和响应</w:t>
            </w:r>
          </w:p>
        </w:tc>
        <w:tc>
          <w:tcPr>
            <w:tcW w:w="1166" w:type="dxa"/>
          </w:tcPr>
          <w:p>
            <w:pPr>
              <w:rPr>
                <w:rFonts w:ascii="楷体" w:hAnsi="楷体" w:eastAsia="楷体" w:cs="宋体"/>
                <w:b/>
                <w:sz w:val="24"/>
                <w:szCs w:val="24"/>
              </w:rPr>
            </w:pPr>
            <w:r>
              <w:rPr>
                <w:rFonts w:ascii="楷体" w:hAnsi="楷体" w:eastAsia="楷体" w:cs="宋体"/>
                <w:b/>
                <w:sz w:val="24"/>
                <w:szCs w:val="24"/>
              </w:rPr>
              <w:t>ES8.2</w:t>
            </w:r>
          </w:p>
          <w:p>
            <w:pPr>
              <w:rPr>
                <w:rFonts w:ascii="楷体" w:hAnsi="楷体" w:eastAsia="楷体" w:cs="宋体"/>
                <w:sz w:val="24"/>
                <w:szCs w:val="24"/>
              </w:rPr>
            </w:pPr>
          </w:p>
        </w:tc>
        <w:tc>
          <w:tcPr>
            <w:tcW w:w="10738" w:type="dxa"/>
          </w:tcPr>
          <w:p>
            <w:pPr>
              <w:ind w:firstLine="240" w:firstLineChars="100"/>
              <w:rPr>
                <w:rFonts w:ascii="楷体" w:hAnsi="楷体" w:eastAsia="楷体" w:cs="宋体"/>
                <w:bCs/>
                <w:sz w:val="24"/>
                <w:szCs w:val="24"/>
              </w:rPr>
            </w:pPr>
            <w:r>
              <w:rPr>
                <w:rFonts w:hint="eastAsia" w:ascii="楷体" w:hAnsi="楷体" w:eastAsia="楷体" w:cs="宋体"/>
                <w:bCs/>
                <w:sz w:val="24"/>
                <w:szCs w:val="24"/>
              </w:rPr>
              <w:t>负责人介绍，公司制定《应急准备和响应控制程序》、《应急救援预案》等，包括：火灾、</w:t>
            </w:r>
            <w:r>
              <w:rPr>
                <w:rFonts w:hint="eastAsia" w:ascii="楷体" w:hAnsi="楷体" w:eastAsia="楷体" w:cs="宋体"/>
                <w:bCs/>
                <w:sz w:val="24"/>
                <w:szCs w:val="24"/>
                <w:lang w:val="en-US" w:eastAsia="zh-CN"/>
              </w:rPr>
              <w:t>触电、</w:t>
            </w:r>
            <w:r>
              <w:rPr>
                <w:rFonts w:hint="eastAsia" w:ascii="楷体" w:hAnsi="楷体" w:eastAsia="楷体" w:cs="宋体"/>
                <w:bCs/>
                <w:sz w:val="24"/>
                <w:szCs w:val="24"/>
              </w:rPr>
              <w:t>机械伤害应急预案等</w:t>
            </w:r>
          </w:p>
          <w:p>
            <w:pPr>
              <w:rPr>
                <w:rFonts w:ascii="楷体" w:hAnsi="楷体" w:eastAsia="楷体" w:cs="宋体"/>
                <w:bCs/>
                <w:sz w:val="24"/>
                <w:szCs w:val="24"/>
              </w:rPr>
            </w:pPr>
            <w:r>
              <w:rPr>
                <w:rFonts w:hint="eastAsia" w:ascii="楷体" w:hAnsi="楷体" w:eastAsia="楷体" w:cs="宋体"/>
                <w:bCs/>
                <w:sz w:val="24"/>
                <w:szCs w:val="24"/>
                <w:lang w:val="en-US" w:eastAsia="zh-CN"/>
              </w:rPr>
              <w:t>抽查</w:t>
            </w:r>
            <w:r>
              <w:rPr>
                <w:rFonts w:hint="eastAsia" w:ascii="楷体" w:hAnsi="楷体" w:eastAsia="楷体" w:cs="宋体"/>
                <w:bCs/>
                <w:sz w:val="24"/>
                <w:szCs w:val="24"/>
              </w:rPr>
              <w:t>见：《</w:t>
            </w:r>
            <w:r>
              <w:rPr>
                <w:rFonts w:hint="eastAsia" w:ascii="楷体" w:hAnsi="楷体" w:eastAsia="楷体" w:cs="宋体"/>
                <w:bCs/>
                <w:sz w:val="24"/>
                <w:szCs w:val="24"/>
                <w:lang w:val="en-US" w:eastAsia="zh-CN"/>
              </w:rPr>
              <w:t>火灾应急</w:t>
            </w:r>
            <w:r>
              <w:rPr>
                <w:rFonts w:hint="eastAsia" w:ascii="楷体" w:hAnsi="楷体" w:eastAsia="楷体" w:cs="宋体"/>
                <w:bCs/>
                <w:sz w:val="24"/>
                <w:szCs w:val="24"/>
              </w:rPr>
              <w:t>演练记录》</w:t>
            </w:r>
          </w:p>
          <w:p>
            <w:pPr>
              <w:ind w:firstLine="480" w:firstLineChars="200"/>
              <w:rPr>
                <w:rFonts w:ascii="楷体" w:hAnsi="楷体" w:eastAsia="楷体" w:cs="宋体"/>
                <w:bCs/>
                <w:sz w:val="24"/>
                <w:szCs w:val="24"/>
              </w:rPr>
            </w:pPr>
            <w:r>
              <w:rPr>
                <w:rFonts w:hint="eastAsia" w:ascii="楷体" w:hAnsi="楷体" w:eastAsia="楷体" w:cs="宋体"/>
                <w:bCs/>
                <w:sz w:val="24"/>
                <w:szCs w:val="24"/>
              </w:rPr>
              <w:t>演练时间</w:t>
            </w:r>
            <w:r>
              <w:rPr>
                <w:rFonts w:ascii="楷体" w:hAnsi="楷体" w:eastAsia="楷体" w:cs="宋体"/>
                <w:bCs/>
                <w:sz w:val="24"/>
                <w:szCs w:val="24"/>
              </w:rPr>
              <w:t xml:space="preserve"> </w:t>
            </w:r>
            <w:r>
              <w:rPr>
                <w:rFonts w:hint="eastAsia" w:ascii="楷体" w:hAnsi="楷体" w:eastAsia="楷体" w:cs="宋体"/>
                <w:bCs/>
                <w:sz w:val="24"/>
                <w:szCs w:val="24"/>
              </w:rPr>
              <w:t>：</w:t>
            </w:r>
            <w:r>
              <w:rPr>
                <w:rFonts w:ascii="楷体" w:hAnsi="楷体" w:eastAsia="楷体" w:cs="宋体"/>
                <w:bCs/>
                <w:sz w:val="24"/>
                <w:szCs w:val="24"/>
              </w:rPr>
              <w:t>2019</w:t>
            </w:r>
            <w:r>
              <w:rPr>
                <w:rFonts w:hint="eastAsia" w:ascii="楷体" w:hAnsi="楷体" w:eastAsia="楷体" w:cs="宋体"/>
                <w:bCs/>
                <w:sz w:val="24"/>
                <w:szCs w:val="24"/>
              </w:rPr>
              <w:t>年</w:t>
            </w:r>
            <w:r>
              <w:rPr>
                <w:rFonts w:hint="eastAsia" w:ascii="楷体" w:hAnsi="楷体" w:eastAsia="楷体" w:cs="宋体"/>
                <w:bCs/>
                <w:sz w:val="24"/>
                <w:szCs w:val="24"/>
                <w:lang w:val="en-US" w:eastAsia="zh-CN"/>
              </w:rPr>
              <w:t>12</w:t>
            </w:r>
            <w:r>
              <w:rPr>
                <w:rFonts w:hint="eastAsia" w:ascii="楷体" w:hAnsi="楷体" w:eastAsia="楷体" w:cs="宋体"/>
                <w:bCs/>
                <w:sz w:val="24"/>
                <w:szCs w:val="24"/>
              </w:rPr>
              <w:t>月</w:t>
            </w:r>
            <w:r>
              <w:rPr>
                <w:rFonts w:hint="eastAsia" w:ascii="楷体" w:hAnsi="楷体" w:eastAsia="楷体" w:cs="宋体"/>
                <w:bCs/>
                <w:sz w:val="24"/>
                <w:szCs w:val="24"/>
                <w:lang w:val="en-US" w:eastAsia="zh-CN"/>
              </w:rPr>
              <w:t>11</w:t>
            </w:r>
            <w:r>
              <w:rPr>
                <w:rFonts w:hint="eastAsia" w:ascii="楷体" w:hAnsi="楷体" w:eastAsia="楷体" w:cs="宋体"/>
                <w:bCs/>
                <w:sz w:val="24"/>
                <w:szCs w:val="24"/>
              </w:rPr>
              <w:t>日</w:t>
            </w:r>
          </w:p>
          <w:p>
            <w:pPr>
              <w:ind w:firstLine="480" w:firstLineChars="200"/>
              <w:rPr>
                <w:rFonts w:ascii="楷体" w:hAnsi="楷体" w:eastAsia="楷体" w:cs="宋体"/>
                <w:bCs/>
                <w:sz w:val="24"/>
                <w:szCs w:val="24"/>
              </w:rPr>
            </w:pPr>
            <w:r>
              <w:rPr>
                <w:rFonts w:hint="eastAsia" w:ascii="楷体" w:hAnsi="楷体" w:eastAsia="楷体" w:cs="宋体"/>
                <w:bCs/>
                <w:sz w:val="24"/>
                <w:szCs w:val="24"/>
              </w:rPr>
              <w:t>演练地点：生产车间</w:t>
            </w:r>
            <w:bookmarkStart w:id="0" w:name="_GoBack"/>
            <w:bookmarkEnd w:id="0"/>
          </w:p>
          <w:p>
            <w:pPr>
              <w:ind w:firstLine="480" w:firstLineChars="200"/>
              <w:rPr>
                <w:rFonts w:ascii="楷体" w:hAnsi="楷体" w:eastAsia="楷体" w:cs="宋体"/>
                <w:bCs/>
                <w:sz w:val="24"/>
                <w:szCs w:val="24"/>
              </w:rPr>
            </w:pPr>
            <w:r>
              <w:rPr>
                <w:rFonts w:hint="eastAsia" w:ascii="楷体" w:hAnsi="楷体" w:eastAsia="楷体" w:cs="宋体"/>
                <w:bCs/>
                <w:sz w:val="24"/>
                <w:szCs w:val="24"/>
              </w:rPr>
              <w:t>演练部门：全体部门</w:t>
            </w:r>
          </w:p>
          <w:p>
            <w:pPr>
              <w:ind w:firstLine="480" w:firstLineChars="200"/>
              <w:rPr>
                <w:rFonts w:ascii="楷体" w:hAnsi="楷体" w:eastAsia="楷体" w:cs="宋体"/>
                <w:bCs/>
                <w:sz w:val="24"/>
                <w:szCs w:val="24"/>
              </w:rPr>
            </w:pPr>
            <w:r>
              <w:rPr>
                <w:rFonts w:hint="eastAsia" w:ascii="楷体" w:hAnsi="楷体" w:eastAsia="楷体" w:cs="宋体"/>
                <w:bCs/>
                <w:sz w:val="24"/>
                <w:szCs w:val="24"/>
              </w:rPr>
              <w:t>演练总指挥：总经理</w:t>
            </w:r>
          </w:p>
          <w:p>
            <w:pPr>
              <w:ind w:firstLine="480" w:firstLineChars="200"/>
              <w:rPr>
                <w:rFonts w:ascii="楷体" w:hAnsi="楷体" w:eastAsia="楷体" w:cs="宋体"/>
                <w:bCs/>
                <w:sz w:val="24"/>
                <w:szCs w:val="24"/>
              </w:rPr>
            </w:pPr>
            <w:r>
              <w:rPr>
                <w:rFonts w:hint="eastAsia" w:ascii="楷体" w:hAnsi="楷体" w:eastAsia="楷体" w:cs="宋体"/>
                <w:bCs/>
                <w:sz w:val="24"/>
                <w:szCs w:val="24"/>
              </w:rPr>
              <w:t>参加人员各部门部长。过程记录详细。</w:t>
            </w:r>
          </w:p>
          <w:p>
            <w:pPr>
              <w:pStyle w:val="19"/>
              <w:rPr>
                <w:rFonts w:hint="eastAsia" w:ascii="楷体" w:hAnsi="楷体" w:eastAsia="楷体" w:cs="宋体"/>
                <w:sz w:val="24"/>
                <w:szCs w:val="24"/>
                <w:lang w:val="en-US" w:eastAsia="zh-CN"/>
              </w:rPr>
            </w:pPr>
            <w:r>
              <w:rPr>
                <w:rFonts w:hint="eastAsia" w:ascii="楷体" w:hAnsi="楷体" w:eastAsia="楷体" w:cs="宋体"/>
                <w:sz w:val="24"/>
                <w:szCs w:val="24"/>
              </w:rPr>
              <w:t>见：</w:t>
            </w:r>
            <w:r>
              <w:rPr>
                <w:rFonts w:ascii="楷体" w:hAnsi="楷体" w:eastAsia="楷体" w:cs="宋体"/>
                <w:sz w:val="24"/>
                <w:szCs w:val="24"/>
              </w:rPr>
              <w:t>2019</w:t>
            </w:r>
            <w:r>
              <w:rPr>
                <w:rFonts w:hint="eastAsia" w:ascii="楷体" w:hAnsi="楷体" w:eastAsia="楷体" w:cs="宋体"/>
                <w:sz w:val="24"/>
                <w:szCs w:val="24"/>
              </w:rPr>
              <w:t>年</w:t>
            </w:r>
            <w:r>
              <w:rPr>
                <w:rFonts w:hint="eastAsia" w:ascii="楷体" w:hAnsi="楷体" w:eastAsia="楷体" w:cs="宋体"/>
                <w:sz w:val="24"/>
                <w:szCs w:val="24"/>
                <w:lang w:val="en-US" w:eastAsia="zh-CN"/>
              </w:rPr>
              <w:t>10</w:t>
            </w:r>
            <w:r>
              <w:rPr>
                <w:rFonts w:hint="eastAsia" w:ascii="楷体" w:hAnsi="楷体" w:eastAsia="楷体" w:cs="宋体"/>
                <w:sz w:val="24"/>
                <w:szCs w:val="24"/>
              </w:rPr>
              <w:t>月</w:t>
            </w:r>
            <w:r>
              <w:rPr>
                <w:rFonts w:ascii="楷体" w:hAnsi="楷体" w:eastAsia="楷体" w:cs="宋体"/>
                <w:sz w:val="24"/>
                <w:szCs w:val="24"/>
              </w:rPr>
              <w:t>1</w:t>
            </w:r>
            <w:r>
              <w:rPr>
                <w:rFonts w:hint="eastAsia" w:ascii="楷体" w:hAnsi="楷体" w:eastAsia="楷体" w:cs="宋体"/>
                <w:sz w:val="24"/>
                <w:szCs w:val="24"/>
                <w:lang w:val="en-US" w:eastAsia="zh-CN"/>
              </w:rPr>
              <w:t>7</w:t>
            </w:r>
            <w:r>
              <w:rPr>
                <w:rFonts w:hint="eastAsia" w:ascii="楷体" w:hAnsi="楷体" w:eastAsia="楷体" w:cs="宋体"/>
                <w:sz w:val="24"/>
                <w:szCs w:val="24"/>
              </w:rPr>
              <w:t>日组织了</w:t>
            </w:r>
            <w:r>
              <w:rPr>
                <w:rFonts w:hint="eastAsia" w:ascii="楷体" w:hAnsi="楷体" w:eastAsia="楷体" w:cs="宋体"/>
                <w:bCs w:val="0"/>
                <w:sz w:val="24"/>
                <w:szCs w:val="24"/>
              </w:rPr>
              <w:t>触电</w:t>
            </w:r>
            <w:r>
              <w:rPr>
                <w:rFonts w:hint="eastAsia" w:ascii="楷体" w:hAnsi="楷体" w:eastAsia="楷体" w:cs="宋体"/>
                <w:sz w:val="24"/>
                <w:szCs w:val="24"/>
              </w:rPr>
              <w:t>预案演练，演练中不但讲解了触电发生后的处理流程，包括汇报机制，通知医院，疏导交通保证救援通道畅通，实施抢救等，并在演练结束后进行了总结，应急预案有可操作性，应急人员基本掌握该方案，能够应对突发事件。</w:t>
            </w:r>
          </w:p>
          <w:p>
            <w:pPr>
              <w:pStyle w:val="19"/>
              <w:ind w:firstLine="260" w:firstLineChars="100"/>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针对近期出现的新型冠状病毒引发的肺炎疫情，公司制定了《</w:t>
            </w:r>
            <w:r>
              <w:rPr>
                <w:rFonts w:hint="eastAsia" w:ascii="楷体" w:hAnsi="楷体" w:eastAsia="楷体" w:cs="宋体"/>
                <w:bCs/>
                <w:sz w:val="24"/>
                <w:szCs w:val="24"/>
                <w:lang w:val="en-US" w:eastAsia="zh-CN"/>
              </w:rPr>
              <w:t>疫情预案</w:t>
            </w:r>
            <w:r>
              <w:rPr>
                <w:rFonts w:hint="eastAsia" w:ascii="楷体" w:hAnsi="楷体" w:eastAsia="楷体" w:cs="宋体"/>
                <w:sz w:val="24"/>
                <w:szCs w:val="24"/>
                <w:lang w:val="en-US" w:eastAsia="zh-CN"/>
              </w:rPr>
              <w:t>》，通过视频看到公司已经恢复生产，员工佩带口罩在岗位上操作，进出厂区测量体温，严格按政府和预案的要求执行。</w:t>
            </w:r>
          </w:p>
          <w:p>
            <w:pPr>
              <w:tabs>
                <w:tab w:val="left" w:pos="8689"/>
              </w:tabs>
              <w:ind w:firstLine="480" w:firstLineChars="200"/>
              <w:rPr>
                <w:rFonts w:hint="default" w:ascii="楷体" w:hAnsi="楷体" w:eastAsia="楷体" w:cs="宋体"/>
                <w:sz w:val="24"/>
                <w:szCs w:val="24"/>
                <w:lang w:val="en-US" w:eastAsia="zh-CN"/>
              </w:rPr>
            </w:pPr>
            <w:r>
              <w:rPr>
                <w:rFonts w:hint="eastAsia" w:ascii="楷体" w:hAnsi="楷体" w:eastAsia="楷体" w:cs="宋体"/>
                <w:bCs/>
                <w:sz w:val="24"/>
                <w:szCs w:val="24"/>
              </w:rPr>
              <w:t>基本符合。</w:t>
            </w:r>
            <w:r>
              <w:rPr>
                <w:rFonts w:hint="eastAsia" w:ascii="楷体" w:hAnsi="楷体" w:eastAsia="楷体" w:cs="宋体"/>
                <w:bCs/>
                <w:sz w:val="24"/>
                <w:szCs w:val="24"/>
                <w:lang w:eastAsia="zh-CN"/>
              </w:rPr>
              <w:tab/>
            </w:r>
          </w:p>
        </w:tc>
        <w:tc>
          <w:tcPr>
            <w:tcW w:w="851" w:type="dxa"/>
          </w:tcPr>
          <w:p>
            <w:pPr>
              <w:rPr>
                <w:rFonts w:ascii="楷体" w:hAnsi="楷体" w:eastAsia="楷体"/>
                <w:sz w:val="24"/>
                <w:szCs w:val="24"/>
              </w:rPr>
            </w:pPr>
          </w:p>
        </w:tc>
      </w:tr>
    </w:tbl>
    <w:p>
      <w:pPr>
        <w:jc w:val="center"/>
      </w:pPr>
    </w:p>
    <w:p/>
    <w:p/>
    <w:p/>
    <w:p/>
    <w:p/>
    <w:p/>
    <w:p/>
    <w:p>
      <w:pPr>
        <w:pStyle w:val="6"/>
      </w:pPr>
      <w:r>
        <w:rPr>
          <w:rFonts w:hint="eastAsia"/>
        </w:rPr>
        <w:t>说明：不符合标注</w:t>
      </w:r>
      <w: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AAPML+o¨²¨¬?">
    <w:altName w:val="Segoe Print"/>
    <w:panose1 w:val="00000000000000000000"/>
    <w:charset w:val="00"/>
    <w:family w:val="auto"/>
    <w:pitch w:val="default"/>
    <w:sig w:usb0="00000000" w:usb1="00000000" w:usb2="00000000" w:usb3="00000000" w:csb0="00000001" w:csb1="00000000"/>
  </w:font>
  <w:font w:name="方正仿宋简体">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舒体">
    <w:altName w:val="宋体"/>
    <w:panose1 w:val="02010601030101010101"/>
    <w:charset w:val="86"/>
    <w:family w:val="auto"/>
    <w:pitch w:val="default"/>
    <w:sig w:usb0="00000000" w:usb1="00000000" w:usb2="00000010" w:usb3="00000000" w:csb0="00040000" w:csb1="00000000"/>
  </w:font>
  <w:font w:name="F4">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49</w:t>
    </w:r>
    <w:r>
      <w:rPr>
        <w:b/>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6"/>
        <w:rFonts w:hint="eastAsia"/>
      </w:rPr>
      <w:t>北京国标联合认证有限公司</w:t>
    </w:r>
    <w:r>
      <w:rPr>
        <w:rStyle w:val="16"/>
      </w:rPr>
      <w:tab/>
    </w:r>
    <w:r>
      <w:rPr>
        <w:rStyle w:val="16"/>
      </w:rPr>
      <w:tab/>
    </w:r>
    <w:r>
      <w:rPr>
        <w:rStyle w:val="16"/>
      </w:rPr>
      <w:tab/>
    </w:r>
  </w:p>
  <w:p>
    <w:pPr>
      <w:pStyle w:val="7"/>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v:fill focussize="0,0"/>
          <v:stroke on="f" joinstyle="miter"/>
          <v:imagedata o:title=""/>
          <o:lock v:ext="edit"/>
          <v:textbox>
            <w:txbxContent>
              <w:p>
                <w:r>
                  <w:t>ISC-</w:t>
                </w:r>
                <w:r>
                  <w:rPr>
                    <w:sz w:val="18"/>
                    <w:szCs w:val="18"/>
                  </w:rPr>
                  <w:t>B-I-31</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6"/>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5DE"/>
    <w:rsid w:val="000219B9"/>
    <w:rsid w:val="0003373A"/>
    <w:rsid w:val="00033C9F"/>
    <w:rsid w:val="000400E2"/>
    <w:rsid w:val="00044058"/>
    <w:rsid w:val="00046679"/>
    <w:rsid w:val="00062369"/>
    <w:rsid w:val="00063A3B"/>
    <w:rsid w:val="00067C6F"/>
    <w:rsid w:val="000748D2"/>
    <w:rsid w:val="000759E0"/>
    <w:rsid w:val="00081926"/>
    <w:rsid w:val="000A39EB"/>
    <w:rsid w:val="000A4F12"/>
    <w:rsid w:val="000B51BD"/>
    <w:rsid w:val="000D2823"/>
    <w:rsid w:val="000F0D61"/>
    <w:rsid w:val="000F0F7E"/>
    <w:rsid w:val="000F2F92"/>
    <w:rsid w:val="00131AC7"/>
    <w:rsid w:val="00133F48"/>
    <w:rsid w:val="00153815"/>
    <w:rsid w:val="00153BAF"/>
    <w:rsid w:val="00170B0D"/>
    <w:rsid w:val="00176E59"/>
    <w:rsid w:val="0017723E"/>
    <w:rsid w:val="00193594"/>
    <w:rsid w:val="0019698C"/>
    <w:rsid w:val="001A0D03"/>
    <w:rsid w:val="001B25DE"/>
    <w:rsid w:val="001C6C63"/>
    <w:rsid w:val="001D45A7"/>
    <w:rsid w:val="001D52D6"/>
    <w:rsid w:val="001E155C"/>
    <w:rsid w:val="001F1012"/>
    <w:rsid w:val="00202985"/>
    <w:rsid w:val="00204C69"/>
    <w:rsid w:val="0021644A"/>
    <w:rsid w:val="00225BAB"/>
    <w:rsid w:val="00243B9F"/>
    <w:rsid w:val="00250D0F"/>
    <w:rsid w:val="00251F7F"/>
    <w:rsid w:val="00273E21"/>
    <w:rsid w:val="002A4508"/>
    <w:rsid w:val="002B33F0"/>
    <w:rsid w:val="002D3565"/>
    <w:rsid w:val="00303300"/>
    <w:rsid w:val="00351198"/>
    <w:rsid w:val="00353935"/>
    <w:rsid w:val="00354550"/>
    <w:rsid w:val="00354BEE"/>
    <w:rsid w:val="00387673"/>
    <w:rsid w:val="00390345"/>
    <w:rsid w:val="003D4EE6"/>
    <w:rsid w:val="003E08A5"/>
    <w:rsid w:val="003F49F0"/>
    <w:rsid w:val="00400E92"/>
    <w:rsid w:val="00416CB1"/>
    <w:rsid w:val="004241EE"/>
    <w:rsid w:val="0043219E"/>
    <w:rsid w:val="00433001"/>
    <w:rsid w:val="00435C09"/>
    <w:rsid w:val="00440E39"/>
    <w:rsid w:val="004473D0"/>
    <w:rsid w:val="004526F0"/>
    <w:rsid w:val="00466E9E"/>
    <w:rsid w:val="004801A0"/>
    <w:rsid w:val="004815EB"/>
    <w:rsid w:val="004B6927"/>
    <w:rsid w:val="004C6812"/>
    <w:rsid w:val="004F443E"/>
    <w:rsid w:val="00512602"/>
    <w:rsid w:val="00530F23"/>
    <w:rsid w:val="00552571"/>
    <w:rsid w:val="005560EC"/>
    <w:rsid w:val="00560DB6"/>
    <w:rsid w:val="00561940"/>
    <w:rsid w:val="00567A42"/>
    <w:rsid w:val="005752A6"/>
    <w:rsid w:val="005A1ED2"/>
    <w:rsid w:val="005A4889"/>
    <w:rsid w:val="005C20AE"/>
    <w:rsid w:val="005E7E15"/>
    <w:rsid w:val="00600C20"/>
    <w:rsid w:val="00610CCF"/>
    <w:rsid w:val="00614C4D"/>
    <w:rsid w:val="00620D5E"/>
    <w:rsid w:val="006310F1"/>
    <w:rsid w:val="006510E0"/>
    <w:rsid w:val="006743FE"/>
    <w:rsid w:val="00697127"/>
    <w:rsid w:val="006F1DC2"/>
    <w:rsid w:val="00701B19"/>
    <w:rsid w:val="00703F6B"/>
    <w:rsid w:val="00712323"/>
    <w:rsid w:val="007438B3"/>
    <w:rsid w:val="0074390F"/>
    <w:rsid w:val="00760FB8"/>
    <w:rsid w:val="007620A1"/>
    <w:rsid w:val="007702BC"/>
    <w:rsid w:val="007757F3"/>
    <w:rsid w:val="00790B70"/>
    <w:rsid w:val="007B7F25"/>
    <w:rsid w:val="007C5E3B"/>
    <w:rsid w:val="007F0444"/>
    <w:rsid w:val="00801158"/>
    <w:rsid w:val="00802116"/>
    <w:rsid w:val="00812FB7"/>
    <w:rsid w:val="00823D21"/>
    <w:rsid w:val="00824A66"/>
    <w:rsid w:val="00827780"/>
    <w:rsid w:val="008467DB"/>
    <w:rsid w:val="00847CA6"/>
    <w:rsid w:val="00863941"/>
    <w:rsid w:val="0087523E"/>
    <w:rsid w:val="008846D0"/>
    <w:rsid w:val="008973EE"/>
    <w:rsid w:val="008A3324"/>
    <w:rsid w:val="008A5298"/>
    <w:rsid w:val="008C1B99"/>
    <w:rsid w:val="008C6391"/>
    <w:rsid w:val="008E6797"/>
    <w:rsid w:val="008F045B"/>
    <w:rsid w:val="00914C10"/>
    <w:rsid w:val="0091775C"/>
    <w:rsid w:val="00951529"/>
    <w:rsid w:val="00953B0B"/>
    <w:rsid w:val="00981F19"/>
    <w:rsid w:val="00984A26"/>
    <w:rsid w:val="00992B54"/>
    <w:rsid w:val="009A06D2"/>
    <w:rsid w:val="009B4611"/>
    <w:rsid w:val="009B6ACD"/>
    <w:rsid w:val="009F416F"/>
    <w:rsid w:val="009F6343"/>
    <w:rsid w:val="00A011D3"/>
    <w:rsid w:val="00A14097"/>
    <w:rsid w:val="00A25BB5"/>
    <w:rsid w:val="00A36D27"/>
    <w:rsid w:val="00A45D9E"/>
    <w:rsid w:val="00A55FDA"/>
    <w:rsid w:val="00A61C46"/>
    <w:rsid w:val="00A6299B"/>
    <w:rsid w:val="00A85752"/>
    <w:rsid w:val="00A91162"/>
    <w:rsid w:val="00AB3B8F"/>
    <w:rsid w:val="00AC43CE"/>
    <w:rsid w:val="00AC43D6"/>
    <w:rsid w:val="00AC685D"/>
    <w:rsid w:val="00AF4316"/>
    <w:rsid w:val="00B02E01"/>
    <w:rsid w:val="00B06544"/>
    <w:rsid w:val="00B13582"/>
    <w:rsid w:val="00B22E5A"/>
    <w:rsid w:val="00B41FC2"/>
    <w:rsid w:val="00B475ED"/>
    <w:rsid w:val="00B77922"/>
    <w:rsid w:val="00B8487A"/>
    <w:rsid w:val="00B933B7"/>
    <w:rsid w:val="00BB5AE7"/>
    <w:rsid w:val="00BC1671"/>
    <w:rsid w:val="00BC2159"/>
    <w:rsid w:val="00BE63F9"/>
    <w:rsid w:val="00BF047C"/>
    <w:rsid w:val="00BF55C1"/>
    <w:rsid w:val="00C0469F"/>
    <w:rsid w:val="00C0589B"/>
    <w:rsid w:val="00C51F68"/>
    <w:rsid w:val="00C53F8C"/>
    <w:rsid w:val="00C55007"/>
    <w:rsid w:val="00C66196"/>
    <w:rsid w:val="00C711BC"/>
    <w:rsid w:val="00C759BA"/>
    <w:rsid w:val="00C85C5F"/>
    <w:rsid w:val="00C9295A"/>
    <w:rsid w:val="00CB2F54"/>
    <w:rsid w:val="00CC03A8"/>
    <w:rsid w:val="00CC523E"/>
    <w:rsid w:val="00CC7965"/>
    <w:rsid w:val="00CF0432"/>
    <w:rsid w:val="00CF7501"/>
    <w:rsid w:val="00D018F8"/>
    <w:rsid w:val="00D05722"/>
    <w:rsid w:val="00D1502A"/>
    <w:rsid w:val="00D23666"/>
    <w:rsid w:val="00D30776"/>
    <w:rsid w:val="00D37631"/>
    <w:rsid w:val="00D57A07"/>
    <w:rsid w:val="00D61AC0"/>
    <w:rsid w:val="00D7291B"/>
    <w:rsid w:val="00D97C9F"/>
    <w:rsid w:val="00DA547C"/>
    <w:rsid w:val="00DD047E"/>
    <w:rsid w:val="00DD35E1"/>
    <w:rsid w:val="00DD5D57"/>
    <w:rsid w:val="00E02963"/>
    <w:rsid w:val="00E057F8"/>
    <w:rsid w:val="00E27414"/>
    <w:rsid w:val="00E34131"/>
    <w:rsid w:val="00E6224C"/>
    <w:rsid w:val="00E67F6B"/>
    <w:rsid w:val="00E7027E"/>
    <w:rsid w:val="00E83DA5"/>
    <w:rsid w:val="00E9127E"/>
    <w:rsid w:val="00E97B40"/>
    <w:rsid w:val="00EA6FEB"/>
    <w:rsid w:val="00EC08C4"/>
    <w:rsid w:val="00EC4201"/>
    <w:rsid w:val="00EE2282"/>
    <w:rsid w:val="00F00235"/>
    <w:rsid w:val="00F74248"/>
    <w:rsid w:val="00F81AA1"/>
    <w:rsid w:val="00F84329"/>
    <w:rsid w:val="00F9511B"/>
    <w:rsid w:val="00F97461"/>
    <w:rsid w:val="00FA70AD"/>
    <w:rsid w:val="00FC0249"/>
    <w:rsid w:val="00FF3A70"/>
    <w:rsid w:val="00FF5E73"/>
    <w:rsid w:val="00FF762E"/>
    <w:rsid w:val="08882643"/>
    <w:rsid w:val="0E771873"/>
    <w:rsid w:val="10BD70A0"/>
    <w:rsid w:val="28BD04D3"/>
    <w:rsid w:val="4C5A1B34"/>
    <w:rsid w:val="56E47D49"/>
    <w:rsid w:val="5B792324"/>
    <w:rsid w:val="64A73086"/>
    <w:rsid w:val="74AB30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360" w:lineRule="auto"/>
    </w:pPr>
    <w:rPr>
      <w:sz w:val="24"/>
    </w:rPr>
  </w:style>
  <w:style w:type="paragraph" w:styleId="3">
    <w:name w:val="Body Text Indent"/>
    <w:basedOn w:val="1"/>
    <w:link w:val="17"/>
    <w:semiHidden/>
    <w:qFormat/>
    <w:uiPriority w:val="99"/>
    <w:pPr>
      <w:spacing w:after="120"/>
      <w:ind w:left="420" w:leftChars="200"/>
    </w:pPr>
  </w:style>
  <w:style w:type="paragraph" w:styleId="4">
    <w:name w:val="Plain Text"/>
    <w:basedOn w:val="1"/>
    <w:link w:val="20"/>
    <w:qFormat/>
    <w:uiPriority w:val="99"/>
    <w:rPr>
      <w:rFonts w:ascii="宋体" w:hAnsi="Courier New"/>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link w:val="18"/>
    <w:qFormat/>
    <w:uiPriority w:val="99"/>
    <w:pPr>
      <w:spacing w:after="0"/>
      <w:ind w:left="0" w:leftChars="0" w:firstLine="420" w:firstLineChars="200"/>
      <w:jc w:val="left"/>
    </w:pPr>
    <w:rPr>
      <w:rFonts w:ascii="宋体" w:hAnsi="宋体" w:eastAsia="仿宋_GB2312"/>
      <w:color w:val="000000"/>
      <w:sz w:val="28"/>
    </w:rPr>
  </w:style>
  <w:style w:type="table" w:styleId="10">
    <w:name w:val="Table Grid"/>
    <w:basedOn w:val="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semiHidden/>
    <w:qFormat/>
    <w:uiPriority w:val="99"/>
    <w:rPr>
      <w:rFonts w:cs="Times New Roman"/>
      <w:color w:val="0000FF"/>
      <w:u w:val="single"/>
    </w:r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页眉 Char"/>
    <w:link w:val="7"/>
    <w:qFormat/>
    <w:locked/>
    <w:uiPriority w:val="99"/>
    <w:rPr>
      <w:rFonts w:ascii="Times New Roman" w:hAnsi="Times New Roman" w:eastAsia="宋体" w:cs="Times New Roman"/>
      <w:sz w:val="18"/>
      <w:szCs w:val="18"/>
    </w:rPr>
  </w:style>
  <w:style w:type="character" w:customStyle="1" w:styleId="16">
    <w:name w:val="Char Char1"/>
    <w:qFormat/>
    <w:locked/>
    <w:uiPriority w:val="99"/>
    <w:rPr>
      <w:rFonts w:ascii="宋体" w:hAnsi="Courier New" w:eastAsia="宋体"/>
      <w:kern w:val="2"/>
      <w:sz w:val="21"/>
      <w:lang w:val="en-US" w:eastAsia="zh-CN"/>
    </w:rPr>
  </w:style>
  <w:style w:type="character" w:customStyle="1" w:styleId="17">
    <w:name w:val="正文文本缩进 Char"/>
    <w:link w:val="3"/>
    <w:semiHidden/>
    <w:qFormat/>
    <w:locked/>
    <w:uiPriority w:val="99"/>
    <w:rPr>
      <w:rFonts w:eastAsia="宋体" w:cs="Times New Roman"/>
      <w:kern w:val="2"/>
      <w:sz w:val="21"/>
      <w:lang w:val="en-US" w:eastAsia="zh-CN" w:bidi="ar-SA"/>
    </w:rPr>
  </w:style>
  <w:style w:type="character" w:customStyle="1" w:styleId="18">
    <w:name w:val="正文首行缩进 2 Char"/>
    <w:link w:val="8"/>
    <w:qFormat/>
    <w:locked/>
    <w:uiPriority w:val="99"/>
    <w:rPr>
      <w:rFonts w:ascii="宋体" w:hAnsi="宋体" w:eastAsia="仿宋_GB2312" w:cs="Times New Roman"/>
      <w:color w:val="000000"/>
      <w:kern w:val="2"/>
      <w:sz w:val="28"/>
      <w:lang w:val="en-US" w:eastAsia="zh-CN" w:bidi="ar-SA"/>
    </w:rPr>
  </w:style>
  <w:style w:type="paragraph" w:customStyle="1" w:styleId="19">
    <w:name w:val="表格文字"/>
    <w:basedOn w:val="1"/>
    <w:qFormat/>
    <w:uiPriority w:val="99"/>
    <w:pPr>
      <w:spacing w:before="25" w:after="25"/>
    </w:pPr>
    <w:rPr>
      <w:bCs/>
      <w:spacing w:val="10"/>
    </w:rPr>
  </w:style>
  <w:style w:type="character" w:customStyle="1" w:styleId="20">
    <w:name w:val="纯文本 Char"/>
    <w:link w:val="4"/>
    <w:qFormat/>
    <w:locked/>
    <w:uiPriority w:val="99"/>
    <w:rPr>
      <w:rFonts w:ascii="宋体" w:hAnsi="Courier New" w:eastAsia="宋体" w:cs="Times New Roman"/>
      <w:kern w:val="2"/>
      <w:sz w:val="21"/>
      <w:lang w:val="en-US" w:eastAsia="zh-CN" w:bidi="ar-SA"/>
    </w:rPr>
  </w:style>
  <w:style w:type="paragraph" w:styleId="21">
    <w:name w:val="List Paragraph"/>
    <w:basedOn w:val="1"/>
    <w:qFormat/>
    <w:uiPriority w:val="99"/>
    <w:pPr>
      <w:ind w:firstLine="420" w:firstLineChars="200"/>
    </w:pPr>
  </w:style>
  <w:style w:type="paragraph" w:customStyle="1" w:styleId="22">
    <w:name w:val="东方正文"/>
    <w:basedOn w:val="1"/>
    <w:qFormat/>
    <w:uiPriority w:val="99"/>
    <w:pPr>
      <w:spacing w:line="400" w:lineRule="exact"/>
      <w:ind w:left="284" w:right="284"/>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4207</Words>
  <Characters>23982</Characters>
  <Lines>199</Lines>
  <Paragraphs>56</Paragraphs>
  <TotalTime>6</TotalTime>
  <ScaleCrop>false</ScaleCrop>
  <LinksUpToDate>false</LinksUpToDate>
  <CharactersWithSpaces>28133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2020-03-27T12:58:01Z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