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江西华章实业有限公司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E：23.07.02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O：23.07.02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E：23.07.02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O：23.07.02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E：23.07.02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O：23.07.02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  <w:t>垃圾桶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  <w:t>钢板下料→机加工→焊接→装配→检验→入库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  <w:t>垃圾箱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  <w:t>钢板下料→机加工→焊接→装配→喷涂→检验→入库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  <w:t>垃圾分类亭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2"/>
                <w:szCs w:val="22"/>
              </w:rPr>
              <w:t>钢板下料→机加工→焊接→装配→喷涂→检验→入库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生产过程各工序执行安全操作规矩和作业指导书来控制风险的发生，特殊过程为焊接、喷涂。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重要环境因素：噪声、火灾和固废的排放，制定相应管理方案进行控制。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触电伤害潜在火灾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耳聋等听力损害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发生机械伤害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制定相应管理方案进行控制。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地表水环境质量标准GB3838-2002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声环境质量标准GB3096-2008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工业企业厂界环境噪声排放标准GB12348-2008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环境空气质量标准GB3095-2012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中华人民共和国职业病防治法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中华人民共和国安全生产法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特种设备安全监察条例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劳动防护用品管理规定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kern w:val="2"/>
                <w:sz w:val="20"/>
                <w:szCs w:val="20"/>
                <w:lang w:val="en-US" w:eastAsia="zh-CN" w:bidi="ar-SA"/>
              </w:rPr>
              <w:t> QBT 4902-2016金属垃圾箱等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产品送江西省产品质量监督检测院检验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2020.3.26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2020.3.26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28A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9</TotalTime>
  <ScaleCrop>false</ScaleCrop>
  <LinksUpToDate>false</LinksUpToDate>
  <CharactersWithSpaces>312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2020-03-26T06:05:07Z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