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安阳中联水泥有限公司龙安分公司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161290</wp:posOffset>
            </wp:positionV>
            <wp:extent cx="6459855" cy="6028055"/>
            <wp:effectExtent l="0" t="0" r="4445" b="4445"/>
            <wp:wrapNone/>
            <wp:docPr id="1" name="图片 1" descr="712f2597108418ea25a08ef2988b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2f2597108418ea25a08ef2988b3c9"/>
                    <pic:cNvPicPr>
                      <a:picLocks noChangeAspect="1"/>
                    </pic:cNvPicPr>
                  </pic:nvPicPr>
                  <pic:blipFill>
                    <a:blip r:embed="rId6"/>
                    <a:srcRect t="31720"/>
                    <a:stretch>
                      <a:fillRect/>
                    </a:stretch>
                  </pic:blipFill>
                  <pic:spPr>
                    <a:xfrm>
                      <a:off x="0" y="0"/>
                      <a:ext cx="6459855" cy="602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316230</wp:posOffset>
                  </wp:positionV>
                  <wp:extent cx="674370" cy="423545"/>
                  <wp:effectExtent l="0" t="0" r="11430" b="8255"/>
                  <wp:wrapNone/>
                  <wp:docPr id="24" name="图片 24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2020.3.25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2736215</wp:posOffset>
            </wp:positionV>
            <wp:extent cx="5688330" cy="5548630"/>
            <wp:effectExtent l="0" t="0" r="1270" b="1270"/>
            <wp:wrapNone/>
            <wp:docPr id="4" name="图片 4" descr="ed89333c97c45ae0246132ac0190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89333c97c45ae0246132ac0190e7d"/>
                    <pic:cNvPicPr>
                      <a:picLocks noChangeAspect="1"/>
                    </pic:cNvPicPr>
                  </pic:nvPicPr>
                  <pic:blipFill>
                    <a:blip r:embed="rId8"/>
                    <a:srcRect t="30640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554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安阳中联水泥有限公司龙安分公司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760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46990</wp:posOffset>
                  </wp:positionV>
                  <wp:extent cx="674370" cy="423545"/>
                  <wp:effectExtent l="0" t="0" r="11430" b="8255"/>
                  <wp:wrapNone/>
                  <wp:docPr id="2" name="图片 2" descr="5f4167a3f64cf02d39cee354b56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f4167a3f64cf02d39cee354b56e0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2020.3.26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F879C3"/>
    <w:rsid w:val="55547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2020-03-26T11:03:07Z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