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30571-2023-Q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再</w:t>
      </w:r>
      <w:r>
        <w:rPr>
          <w:rFonts w:hint="eastAsia"/>
          <w:b/>
          <w:color w:val="000000"/>
          <w:sz w:val="32"/>
          <w:szCs w:val="32"/>
        </w:rPr>
        <w:t xml:space="preserve"> </w:t>
      </w:r>
      <w:r>
        <w:rPr>
          <w:rFonts w:hint="eastAsia"/>
          <w:b/>
          <w:color w:val="000000"/>
          <w:sz w:val="32"/>
          <w:szCs w:val="32"/>
        </w:rPr>
        <w:t>认</w:t>
      </w:r>
      <w:r>
        <w:rPr>
          <w:rFonts w:hint="eastAsia"/>
          <w:b/>
          <w:color w:val="000000"/>
          <w:sz w:val="32"/>
          <w:szCs w:val="32"/>
        </w:rPr>
        <w:t xml:space="preserve"> </w:t>
      </w:r>
      <w:r>
        <w:rPr>
          <w:rFonts w:hint="eastAsia"/>
          <w:b/>
          <w:color w:val="000000"/>
          <w:sz w:val="32"/>
          <w:szCs w:val="32"/>
        </w:rPr>
        <w:t>证</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河北塑丰管材有限公司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r w:rsidR="005B6E84">
        <w:rPr>
          <w:rFonts w:hint="eastAsia"/>
          <w:color w:val="000000"/>
          <w:u w:val="single"/>
        </w:rPr>
        <w:t xml:space="preserve"> </w:t>
      </w:r>
      <w:r w:rsidR="005B6E84">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郑颖</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B92A60">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 xml:space="preserve"> </w:t>
      </w:r>
      <w:r>
        <w:rPr>
          <w:rFonts w:hint="eastAsia"/>
          <w:szCs w:val="21"/>
        </w:rPr>
        <w:t>文件审核报告</w:t>
      </w:r>
      <w:r>
        <w:rPr>
          <w:rFonts w:hint="eastAsia"/>
          <w:szCs w:val="21"/>
        </w:rPr>
        <w:t xml:space="preserve">               </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张星</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2023-N1QMS-2263722</w:t>
            </w:r>
          </w:p>
        </w:tc>
        <w:tc>
          <w:tcPr>
            <w:tcW w:w="3145" w:type="dxa"/>
            <w:vAlign w:val="center"/>
          </w:tcPr>
          <w:p w:rsidR="00B92A60">
            <w:pPr>
              <w:spacing w:line="360" w:lineRule="auto"/>
              <w:jc w:val="center"/>
              <w:rPr>
                <w:b/>
                <w:szCs w:val="21"/>
              </w:rPr>
            </w:pPr>
            <w:r>
              <w:rPr>
                <w:b/>
                <w:szCs w:val="21"/>
              </w:rPr>
              <w:t>14.02.01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郑颖</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2022-N1QMS-3211201</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2" w:name="审核日期"/>
      <w:r>
        <w:rPr>
          <w:rFonts w:hint="eastAsia"/>
          <w:color w:val="auto"/>
          <w:kern w:val="2"/>
          <w:sz w:val="21"/>
          <w:szCs w:val="21"/>
        </w:rPr>
        <w:t>2023年07月23日 上午至2023年07月23日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 xml:space="preserve">现场审核   </w:t>
      </w:r>
      <w:bookmarkStart w:id="14" w:name="远程审核勾选"/>
      <w:r>
        <w:rPr>
          <w:rFonts w:ascii="宋体" w:hAnsi="宋体" w:cs="宋体" w:hint="eastAsia"/>
          <w:sz w:val="21"/>
          <w:szCs w:val="21"/>
        </w:rPr>
        <w:t>□</w:t>
      </w:r>
      <w:bookmarkEnd w:id="14"/>
      <w:r>
        <w:rPr>
          <w:rFonts w:ascii="宋体" w:hAnsi="宋体" w:cs="宋体" w:hint="eastAsia"/>
          <w:sz w:val="21"/>
          <w:szCs w:val="21"/>
        </w:rPr>
        <w:t xml:space="preserve">远程审核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河北省保定市博野县博程路粮食储备库对面</w:t>
      </w:r>
      <w:bookmarkEnd w:id="16"/>
    </w:p>
    <w:p w:rsidR="00B92A60">
      <w:pPr>
        <w:spacing w:line="360" w:lineRule="auto"/>
        <w:ind w:firstLine="420" w:firstLineChars="200"/>
      </w:pPr>
      <w:r>
        <w:rPr>
          <w:rFonts w:hint="eastAsia"/>
        </w:rPr>
        <w:t>办公地址：</w:t>
      </w:r>
      <w:r>
        <w:rPr>
          <w:rFonts w:hint="eastAsia"/>
        </w:rPr>
        <w:t xml:space="preserve"> </w:t>
      </w:r>
    </w:p>
    <w:p w:rsidR="00B92A60">
      <w:pPr>
        <w:spacing w:line="360" w:lineRule="auto"/>
        <w:ind w:firstLine="420" w:firstLineChars="200"/>
      </w:pPr>
      <w:r>
        <w:rPr>
          <w:rFonts w:hint="eastAsia"/>
        </w:rPr>
        <w:t>经营地址：</w:t>
      </w:r>
      <w:bookmarkStart w:id="17" w:name="生产地址"/>
      <w:r>
        <w:t>河北省保定市博野县博程路粮食储备库对面</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r>
        <w:rPr>
          <w:rFonts w:hint="eastAsia"/>
          <w:color w:val="auto"/>
          <w:kern w:val="2"/>
          <w:sz w:val="21"/>
          <w:szCs w:val="21"/>
        </w:rPr>
        <w:t xml:space="preserve"> </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r>
        <w:rPr>
          <w:rFonts w:hint="eastAsia"/>
          <w:szCs w:val="21"/>
        </w:rPr>
        <w:t xml:space="preserve"> </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92A60">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B92A60">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hint="eastAsia"/>
          <w:b/>
          <w:color w:val="auto"/>
          <w:kern w:val="2"/>
          <w:sz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 xml:space="preserve"> </w:t>
      </w:r>
      <w:r>
        <w:rPr>
          <w:rFonts w:hint="eastAsia"/>
          <w:b/>
          <w:color w:val="auto"/>
          <w:kern w:val="2"/>
          <w:sz w:val="21"/>
          <w:lang w:val="en-GB"/>
        </w:rPr>
        <w:t>持续改进</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r>
              <w:rPr>
                <w:rFonts w:cs="宋体" w:hint="eastAsia"/>
                <w:b/>
                <w:bCs/>
                <w:color w:val="auto"/>
                <w:kern w:val="2"/>
                <w:sz w:val="21"/>
                <w:szCs w:val="21"/>
              </w:rPr>
              <w:t xml:space="preserve">  </w:t>
            </w:r>
          </w:p>
          <w:p w:rsidR="00B92A60">
            <w:pPr>
              <w:pStyle w:val="Default"/>
              <w:spacing w:before="156" w:beforeLines="50" w:after="156" w:afterLines="50" w:line="360" w:lineRule="auto"/>
              <w:rPr>
                <w:rFonts w:cs="宋体"/>
                <w:color w:val="auto"/>
                <w:kern w:val="2"/>
                <w:sz w:val="21"/>
                <w:szCs w:val="21"/>
              </w:rPr>
            </w:pPr>
          </w:p>
          <w:p w:rsidR="00B92A6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r>
              <w:rPr>
                <w:rFonts w:cs="宋体" w:hint="eastAsia"/>
                <w:b/>
                <w:bCs/>
                <w:color w:val="auto"/>
                <w:kern w:val="2"/>
                <w:sz w:val="21"/>
                <w:szCs w:val="21"/>
              </w:rPr>
              <w:t xml:space="preserve"> </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 xml:space="preserve"> </w:t>
      </w:r>
      <w:r>
        <w:rPr>
          <w:rFonts w:cs="宋体" w:hint="eastAsia"/>
          <w:b/>
          <w:bCs/>
          <w:color w:val="auto"/>
          <w:kern w:val="2"/>
          <w:sz w:val="21"/>
          <w:szCs w:val="21"/>
          <w:lang w:val="en-GB"/>
        </w:rPr>
        <w:t>体系支持</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pPr>
              <w:pStyle w:val="Default"/>
              <w:spacing w:before="156" w:beforeLines="50" w:after="156" w:afterLines="50" w:line="360" w:lineRule="auto"/>
              <w:rPr>
                <w:color w:val="auto"/>
                <w:sz w:val="21"/>
                <w:szCs w:val="21"/>
              </w:rPr>
            </w:pPr>
          </w:p>
          <w:p w:rsidR="00B92A6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r>
              <w:rPr>
                <w:rFonts w:hint="eastAsia"/>
                <w:color w:val="auto"/>
                <w:sz w:val="21"/>
                <w:szCs w:val="21"/>
              </w:rPr>
              <w:t xml:space="preserve"> </w:t>
            </w:r>
          </w:p>
          <w:p w:rsidR="00B92A60">
            <w:pPr>
              <w:pStyle w:val="Default"/>
              <w:spacing w:before="156" w:beforeLines="50" w:after="156" w:afterLines="50" w:line="360" w:lineRule="auto"/>
              <w:rPr>
                <w:szCs w:val="21"/>
              </w:rPr>
            </w:pPr>
          </w:p>
        </w:tc>
      </w:tr>
    </w:tbl>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r>
        <w:rPr>
          <w:rFonts w:hint="eastAsia"/>
          <w:b/>
          <w:color w:val="auto"/>
          <w:kern w:val="2"/>
          <w:sz w:val="21"/>
          <w:szCs w:val="21"/>
          <w:lang w:val="en-GB"/>
        </w:rPr>
        <w:t xml:space="preserve"> </w:t>
      </w:r>
    </w:p>
    <w:p w:rsidR="00B92A60">
      <w:pPr>
        <w:pStyle w:val="a"/>
        <w:spacing w:line="360" w:lineRule="auto"/>
        <w:rPr>
          <w:b/>
        </w:rPr>
      </w:pPr>
    </w:p>
    <w:p w:rsidR="00B92A60">
      <w:pPr>
        <w:pStyle w:val="a"/>
        <w:spacing w:line="360" w:lineRule="auto"/>
        <w:rPr>
          <w: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w:t>
      </w:r>
      <w:r>
        <w:rPr>
          <w:rFonts w:hint="eastAsia"/>
        </w:rPr>
        <w:t xml:space="preserve"> </w:t>
      </w:r>
      <w:r>
        <w:rPr>
          <w:rFonts w:hint="eastAsia"/>
        </w:rPr>
        <w:t>□食品安全</w:t>
      </w:r>
      <w:r>
        <w:rPr>
          <w:rFonts w:hint="eastAsia"/>
        </w:rPr>
        <w:t xml:space="preserve"> </w:t>
      </w:r>
      <w:r>
        <w:rPr>
          <w:rFonts w:hint="eastAsia"/>
        </w:rPr>
        <w:t>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5B6E84">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5B6E84">
      <w:rPr>
        <w:noProof/>
        <w:szCs w:val="21"/>
      </w:rPr>
      <w:t>8</w:t>
    </w:r>
    <w:r>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mso-height-relative:page;mso-width-relative:page;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104</cp:revision>
  <cp:lastPrinted>2019-05-13T03:19:00Z</cp:lastPrinted>
  <dcterms:created xsi:type="dcterms:W3CDTF">2015-06-17T14:51:00Z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