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sz w:val="24"/>
        </w:rPr>
        <w:t>南京硕勋自动化工程有限公司</w:t>
      </w:r>
      <w:bookmarkEnd w:id="0"/>
      <w:r>
        <w:rPr>
          <w:rFonts w:hint="eastAsia" w:ascii="宋体" w:hAnsi="宋体"/>
          <w:sz w:val="24"/>
        </w:rPr>
        <w:t xml:space="preserve"> </w:t>
      </w:r>
      <w:r>
        <w:rPr>
          <w:rFonts w:hint="eastAsia" w:ascii="宋体" w:hAnsi="宋体"/>
          <w:bCs/>
          <w:color w:val="000000"/>
          <w:sz w:val="24"/>
        </w:rPr>
        <w:t xml:space="preserve">                    合同编号：</w:t>
      </w:r>
      <w:bookmarkStart w:id="1" w:name="合同编号"/>
      <w:r>
        <w:rPr>
          <w:sz w:val="21"/>
          <w:szCs w:val="21"/>
        </w:rPr>
        <w:t>0084-2020-Q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u w:val="single"/>
                <w:lang w:val="en-US" w:eastAsia="zh-CN"/>
              </w:rPr>
              <w:t>91320105771289404Q</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eastAsia" w:eastAsia="宋体"/>
                <w:color w:val="000000"/>
                <w:szCs w:val="21"/>
                <w:lang w:val="en-US" w:eastAsia="zh-CN"/>
              </w:rPr>
            </w:pPr>
            <w:r>
              <w:rPr>
                <w:rFonts w:hint="default" w:eastAsia="宋体"/>
                <w:sz w:val="21"/>
                <w:szCs w:val="21"/>
                <w:lang w:val="en-US" w:eastAsia="zh-CN"/>
              </w:rPr>
              <w:drawing>
                <wp:anchor distT="0" distB="0" distL="114300" distR="114300" simplePos="0" relativeHeight="251662336" behindDoc="0" locked="0" layoutInCell="1" allowOverlap="1">
                  <wp:simplePos x="0" y="0"/>
                  <wp:positionH relativeFrom="column">
                    <wp:posOffset>4078605</wp:posOffset>
                  </wp:positionH>
                  <wp:positionV relativeFrom="paragraph">
                    <wp:posOffset>29845</wp:posOffset>
                  </wp:positionV>
                  <wp:extent cx="514350" cy="371475"/>
                  <wp:effectExtent l="0" t="0" r="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5"/>
                          <a:stretch>
                            <a:fillRect/>
                          </a:stretch>
                        </pic:blipFill>
                        <pic:spPr>
                          <a:xfrm>
                            <a:off x="0" y="0"/>
                            <a:ext cx="514350" cy="37147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2020年3月20号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default" w:eastAsia="宋体"/>
                <w:sz w:val="21"/>
                <w:szCs w:val="21"/>
                <w:lang w:val="en-US" w:eastAsia="zh-CN"/>
              </w:rPr>
              <w:drawing>
                <wp:anchor distT="0" distB="0" distL="114300" distR="114300" simplePos="0" relativeHeight="251667456" behindDoc="0" locked="0" layoutInCell="1" allowOverlap="1">
                  <wp:simplePos x="0" y="0"/>
                  <wp:positionH relativeFrom="column">
                    <wp:posOffset>3678555</wp:posOffset>
                  </wp:positionH>
                  <wp:positionV relativeFrom="paragraph">
                    <wp:posOffset>88900</wp:posOffset>
                  </wp:positionV>
                  <wp:extent cx="514350" cy="371475"/>
                  <wp:effectExtent l="0" t="0" r="0" b="9525"/>
                  <wp:wrapSquare wrapText="bothSides"/>
                  <wp:docPr id="3"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585441541"/>
                          <pic:cNvPicPr>
                            <a:picLocks noChangeAspect="1"/>
                          </pic:cNvPicPr>
                        </pic:nvPicPr>
                        <pic:blipFill>
                          <a:blip r:embed="rId5"/>
                          <a:stretch>
                            <a:fillRect/>
                          </a:stretch>
                        </pic:blipFill>
                        <pic:spPr>
                          <a:xfrm>
                            <a:off x="0" y="0"/>
                            <a:ext cx="514350" cy="371475"/>
                          </a:xfrm>
                          <a:prstGeom prst="rect">
                            <a:avLst/>
                          </a:prstGeom>
                          <a:noFill/>
                          <a:ln>
                            <a:noFill/>
                          </a:ln>
                        </pic:spPr>
                      </pic:pic>
                    </a:graphicData>
                  </a:graphic>
                </wp:anchor>
              </w:drawing>
            </w:r>
            <w:r>
              <w:rPr>
                <w:rFonts w:hint="eastAsia"/>
                <w:color w:val="000000"/>
                <w:szCs w:val="21"/>
              </w:rPr>
              <w:t>备注：需二阶段组长核实的问题</w:t>
            </w:r>
          </w:p>
          <w:p>
            <w:pPr>
              <w:rPr>
                <w:color w:val="000000"/>
                <w:szCs w:val="21"/>
              </w:rPr>
            </w:pPr>
            <w:bookmarkStart w:id="2" w:name="_GoBack"/>
            <w:bookmarkEnd w:id="2"/>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2020年3月23号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54550FD"/>
    <w:rsid w:val="665A54FA"/>
    <w:rsid w:val="690F76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2020-03-29T09:26:20Z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