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bidi w:val="0"/>
        <w:ind w:right="401" w:rightChars="191"/>
        <w:jc w:val="center"/>
        <w:rPr>
          <w:rFonts w:hint="eastAsia" w:ascii="宋体" w:hAnsi="宋体"/>
          <w:sz w:val="18"/>
        </w:rPr>
      </w:pPr>
      <w:r>
        <w:rPr>
          <w:rFonts w:hint="eastAsia"/>
          <w:lang w:val="en-US" w:eastAsia="zh-CN"/>
        </w:rPr>
        <w:t xml:space="preserve">                                                    </w:t>
      </w:r>
      <w:bookmarkStart w:id="0" w:name="合同编号"/>
      <w:r>
        <w:rPr>
          <w:szCs w:val="44"/>
        </w:rPr>
        <w:t>0071-2020-Q</w:t>
      </w:r>
      <w:bookmarkEnd w:id="0"/>
    </w:p>
    <w:p>
      <w:pPr>
        <w:wordWrap w:val="0"/>
        <w:bidi w:val="0"/>
        <w:ind w:right="401" w:rightChars="191"/>
        <w:jc w:val="right"/>
        <w:rPr>
          <w:rFonts w:hint="eastAsia"/>
          <w:szCs w:val="44"/>
          <w:u w:val="single"/>
        </w:rPr>
      </w:pPr>
    </w:p>
    <w:p>
      <w:pPr>
        <w:wordWrap w:val="0"/>
        <w:bidi w:val="0"/>
        <w:ind w:right="401" w:rightChars="191"/>
        <w:jc w:val="center"/>
        <w:rPr>
          <w:rFonts w:hint="eastAsia" w:ascii="宋体" w:hAnsi="宋体"/>
          <w:sz w:val="18"/>
        </w:rPr>
      </w:pPr>
    </w:p>
    <w:p>
      <w:pPr>
        <w:ind w:right="401" w:rightChars="191"/>
        <w:jc w:val="center"/>
        <w:rPr>
          <w:rFonts w:hint="eastAsia" w:ascii="宋体" w:hAnsi="宋体"/>
          <w:b/>
          <w:sz w:val="30"/>
        </w:rPr>
      </w:pPr>
    </w:p>
    <w:p>
      <w:pPr>
        <w:snapToGrid w:val="0"/>
        <w:spacing w:after="93" w:afterLines="30"/>
        <w:jc w:val="center"/>
        <w:rPr>
          <w:rFonts w:ascii="楷体" w:hAnsi="楷体" w:eastAsia="楷体"/>
          <w:b/>
          <w:color w:val="000000" w:themeColor="text1"/>
          <w:sz w:val="84"/>
          <w:szCs w:val="84"/>
        </w:rPr>
      </w:pPr>
      <w:r>
        <w:rPr>
          <w:szCs w:val="21"/>
        </w:rPr>
        <w:drawing>
          <wp:anchor distT="0" distB="0" distL="114300" distR="114300" simplePos="0" relativeHeight="251666432"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5" cstate="print"/>
                    <a:stretch>
                      <a:fillRect/>
                    </a:stretch>
                  </pic:blipFill>
                  <pic:spPr>
                    <a:xfrm>
                      <a:off x="0" y="0"/>
                      <a:ext cx="1724025" cy="1490345"/>
                    </a:xfrm>
                    <a:prstGeom prst="rect">
                      <a:avLst/>
                    </a:prstGeom>
                    <a:noFill/>
                    <a:ln w="9525">
                      <a:noFill/>
                    </a:ln>
                  </pic:spPr>
                </pic:pic>
              </a:graphicData>
            </a:graphic>
          </wp:anchor>
        </w:drawing>
      </w: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重庆新源辉光电科技有限公司</w:t>
      </w:r>
      <w:bookmarkEnd w:id="1"/>
    </w:p>
    <w:p>
      <w:pPr>
        <w:snapToGrid w:val="0"/>
        <w:spacing w:after="94" w:afterLines="30"/>
        <w:ind w:firstLine="321" w:firstLineChars="100"/>
        <w:rPr>
          <w:rFonts w:hint="eastAsia" w:ascii="楷体" w:hAnsi="楷体" w:eastAsia="楷体"/>
          <w:b/>
          <w:color w:val="000000" w:themeColor="text1"/>
          <w:sz w:val="32"/>
          <w:szCs w:val="32"/>
        </w:rPr>
      </w:pPr>
    </w:p>
    <w:p>
      <w:pPr>
        <w:snapToGrid w:val="0"/>
        <w:spacing w:after="93"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3"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质量管理体系（QMS）</w:t>
      </w:r>
    </w:p>
    <w:p>
      <w:pPr>
        <w:snapToGrid w:val="0"/>
        <w:spacing w:after="93"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环境管理体系（EMS）</w:t>
      </w:r>
    </w:p>
    <w:p>
      <w:pPr>
        <w:snapToGrid w:val="0"/>
        <w:spacing w:after="93"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职业健康安全管理体系（OHSMS）</w:t>
      </w:r>
    </w:p>
    <w:p>
      <w:pPr>
        <w:snapToGrid w:val="0"/>
        <w:spacing w:after="93" w:afterLines="30"/>
        <w:jc w:val="center"/>
        <w:rPr>
          <w:rFonts w:ascii="楷体" w:hAnsi="楷体" w:eastAsia="楷体"/>
          <w:b/>
          <w:color w:val="000000" w:themeColor="text1"/>
          <w:sz w:val="84"/>
          <w:szCs w:val="84"/>
        </w:rPr>
      </w:pPr>
    </w:p>
    <w:p>
      <w:pPr>
        <w:snapToGrid w:val="0"/>
        <w:spacing w:after="93"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rPr>
          <w:rFonts w:hint="eastAsia"/>
        </w:rPr>
        <w:fldChar w:fldCharType="begin"/>
      </w:r>
      <w:r>
        <w:instrText xml:space="preserve"> HYPERLINK "http://www.china-isc.org.cn" </w:instrText>
      </w:r>
      <w:r>
        <w:rPr>
          <w:rFonts w:hint="eastAsia"/>
        </w:rPr>
        <w:fldChar w:fldCharType="separate"/>
      </w:r>
      <w:r>
        <w:rPr>
          <w:rStyle w:val="11"/>
          <w:rFonts w:hint="eastAsia" w:ascii="楷体" w:hAnsi="楷体" w:eastAsia="楷体"/>
          <w:b/>
          <w:sz w:val="36"/>
          <w:szCs w:val="36"/>
        </w:rPr>
        <w:t>www.china-isc.org.cn</w:t>
      </w:r>
      <w:r>
        <w:rPr>
          <w:rStyle w:val="11"/>
          <w:rFonts w:hint="eastAsia" w:ascii="楷体" w:hAnsi="楷体" w:eastAsia="楷体"/>
          <w:b/>
          <w:sz w:val="36"/>
          <w:szCs w:val="36"/>
        </w:rPr>
        <w:fldChar w:fldCharType="end"/>
      </w:r>
    </w:p>
    <w:p>
      <w:pPr>
        <w:widowControl/>
        <w:jc w:val="left"/>
        <w:rPr>
          <w:rFonts w:ascii="楷体" w:hAnsi="楷体" w:eastAsia="楷体"/>
          <w:b/>
          <w:color w:val="000000" w:themeColor="text1"/>
          <w:sz w:val="36"/>
          <w:szCs w:val="3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1086"/>
        <w:gridCol w:w="1527"/>
        <w:gridCol w:w="865"/>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pStyle w:val="12"/>
              <w:ind w:left="-142" w:firstLine="0" w:firstLineChars="0"/>
              <w:rPr>
                <w:b/>
                <w:color w:val="000000" w:themeColor="text1"/>
                <w:sz w:val="20"/>
                <w:szCs w:val="20"/>
                <w:lang w:val="de-DE"/>
              </w:rPr>
            </w:pPr>
            <w:r>
              <w:rPr>
                <w:rFonts w:hint="eastAsia"/>
                <w:b/>
                <w:color w:val="000000" w:themeColor="text1"/>
                <w:sz w:val="20"/>
                <w:szCs w:val="20"/>
              </w:rPr>
              <w:t>北京市朝阳区北苑路168号楼16层1603号</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pPr>
              <w:rPr>
                <w:b/>
                <w:color w:val="000000" w:themeColor="text1"/>
                <w:sz w:val="20"/>
                <w:szCs w:val="20"/>
              </w:rPr>
            </w:pPr>
            <w:r>
              <w:rPr>
                <w:rFonts w:hint="eastAsia"/>
                <w:b/>
                <w:color w:val="000000" w:themeColor="text1"/>
                <w:sz w:val="20"/>
                <w:szCs w:val="20"/>
              </w:rPr>
              <w:t>010-51095332</w:t>
            </w:r>
          </w:p>
        </w:tc>
        <w:tc>
          <w:tcPr>
            <w:tcW w:w="1086"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rFonts w:hint="eastAsia"/>
                <w:b/>
                <w:color w:val="000000" w:themeColor="text1"/>
                <w:sz w:val="20"/>
                <w:szCs w:val="20"/>
              </w:rPr>
              <w:t>51095332</w:t>
            </w:r>
          </w:p>
        </w:tc>
        <w:tc>
          <w:tcPr>
            <w:tcW w:w="865" w:type="dxa"/>
            <w:vAlign w:val="center"/>
          </w:tcPr>
          <w:p>
            <w:pPr>
              <w:rPr>
                <w:b/>
                <w:color w:val="000000" w:themeColor="text1"/>
                <w:sz w:val="20"/>
                <w:szCs w:val="20"/>
              </w:rPr>
            </w:pPr>
            <w:r>
              <w:rPr>
                <w:rFonts w:hint="eastAsia"/>
                <w:b/>
                <w:color w:val="000000" w:themeColor="text1"/>
                <w:sz w:val="20"/>
                <w:szCs w:val="20"/>
              </w:rPr>
              <w:t>邮箱</w:t>
            </w: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jc w:val="center"/>
              <w:rPr>
                <w:b/>
                <w:color w:val="000000" w:themeColor="text1"/>
                <w:sz w:val="20"/>
                <w:szCs w:val="20"/>
              </w:rPr>
            </w:pPr>
            <w:r>
              <w:rPr>
                <w:rFonts w:hint="eastAsia"/>
                <w:b/>
                <w:color w:val="000000" w:themeColor="text1"/>
                <w:sz w:val="20"/>
                <w:szCs w:val="20"/>
              </w:rPr>
              <w:t>姓名</w:t>
            </w:r>
          </w:p>
        </w:tc>
        <w:tc>
          <w:tcPr>
            <w:tcW w:w="992" w:type="dxa"/>
            <w:vAlign w:val="center"/>
          </w:tcPr>
          <w:p>
            <w:pPr>
              <w:jc w:val="center"/>
              <w:rPr>
                <w:b/>
                <w:color w:val="000000" w:themeColor="text1"/>
                <w:sz w:val="20"/>
                <w:szCs w:val="20"/>
              </w:rPr>
            </w:pPr>
            <w:r>
              <w:rPr>
                <w:rFonts w:hint="eastAsia"/>
                <w:b/>
                <w:color w:val="000000" w:themeColor="text1"/>
                <w:sz w:val="20"/>
                <w:szCs w:val="20"/>
              </w:rPr>
              <w:t>性别</w:t>
            </w:r>
          </w:p>
        </w:tc>
        <w:tc>
          <w:tcPr>
            <w:tcW w:w="1216" w:type="dxa"/>
            <w:vAlign w:val="center"/>
          </w:tcPr>
          <w:p>
            <w:pPr>
              <w:jc w:val="center"/>
              <w:rPr>
                <w:b/>
                <w:color w:val="000000" w:themeColor="text1"/>
                <w:sz w:val="20"/>
                <w:szCs w:val="20"/>
              </w:rPr>
            </w:pPr>
            <w:r>
              <w:rPr>
                <w:rFonts w:hint="eastAsia"/>
                <w:b/>
                <w:color w:val="000000" w:themeColor="text1"/>
                <w:sz w:val="20"/>
                <w:szCs w:val="20"/>
              </w:rPr>
              <w:t>职务</w:t>
            </w:r>
          </w:p>
        </w:tc>
        <w:tc>
          <w:tcPr>
            <w:tcW w:w="3478" w:type="dxa"/>
            <w:gridSpan w:val="3"/>
            <w:vAlign w:val="center"/>
          </w:tcPr>
          <w:p>
            <w:pPr>
              <w:jc w:val="center"/>
              <w:rPr>
                <w:b/>
                <w:color w:val="000000" w:themeColor="text1"/>
                <w:sz w:val="20"/>
                <w:szCs w:val="20"/>
              </w:rPr>
            </w:pPr>
            <w:r>
              <w:rPr>
                <w:rFonts w:hint="eastAsia"/>
                <w:b/>
                <w:color w:val="000000" w:themeColor="text1"/>
                <w:sz w:val="20"/>
                <w:szCs w:val="20"/>
              </w:rPr>
              <w:t>审核员注册号</w:t>
            </w:r>
          </w:p>
        </w:tc>
        <w:tc>
          <w:tcPr>
            <w:tcW w:w="2333" w:type="dxa"/>
            <w:gridSpan w:val="2"/>
            <w:vAlign w:val="center"/>
          </w:tcPr>
          <w:p>
            <w:pPr>
              <w:jc w:val="center"/>
              <w:rPr>
                <w:b/>
                <w:color w:val="000000" w:themeColor="text1"/>
                <w:sz w:val="20"/>
                <w:szCs w:val="20"/>
              </w:rPr>
            </w:pPr>
            <w:r>
              <w:rPr>
                <w:rFonts w:hint="eastAsia"/>
                <w:b/>
                <w:color w:val="000000" w:themeColor="text1"/>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杨庆</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实习审核员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rPr>
              <w:t>☑</w:t>
            </w:r>
            <w:r>
              <w:rPr>
                <w:rFonts w:ascii="宋体" w:cs="宋体" w:hAnsiTheme="minorHAnsi"/>
                <w:color w:val="000000" w:themeColor="text1"/>
                <w:kern w:val="0"/>
                <w:sz w:val="20"/>
                <w:szCs w:val="20"/>
              </w:rPr>
              <w:t>QMS/</w:t>
            </w:r>
            <w:r>
              <w:rPr>
                <w:rFonts w:hint="eastAsia" w:ascii="宋体" w:hAnsi="宋体"/>
              </w:rPr>
              <w:t>□</w:t>
            </w:r>
            <w:r>
              <w:rPr>
                <w:rFonts w:ascii="宋体" w:cs="宋体" w:hAnsiTheme="minorHAnsi"/>
                <w:color w:val="000000" w:themeColor="text1"/>
                <w:kern w:val="0"/>
                <w:sz w:val="20"/>
                <w:szCs w:val="20"/>
              </w:rPr>
              <w:t>EMS/</w:t>
            </w:r>
            <w:r>
              <w:rPr>
                <w:rFonts w:hint="eastAsia" w:ascii="宋体" w:hAnsi="宋体"/>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pStyle w:val="12"/>
        <w:ind w:left="540" w:firstLine="0" w:firstLineChars="0"/>
        <w:jc w:val="left"/>
        <w:rPr>
          <w:rFonts w:hint="default" w:ascii="宋体" w:hAnsi="宋体"/>
          <w:b/>
          <w:color w:val="000000" w:themeColor="text1"/>
          <w:spacing w:val="-10"/>
          <w:sz w:val="20"/>
          <w:szCs w:val="20"/>
          <w:lang w:val="en-US" w:eastAsia="zh-CN"/>
        </w:rPr>
      </w:pPr>
      <w:r>
        <w:rPr>
          <w:rFonts w:hint="eastAsia" w:ascii="宋体" w:hAnsi="宋体"/>
        </w:rPr>
        <w:t>■</w:t>
      </w:r>
      <w:r>
        <w:rPr>
          <w:rFonts w:hint="eastAsia" w:ascii="宋体" w:hAnsi="宋体"/>
          <w:b/>
          <w:color w:val="000000" w:themeColor="text1"/>
          <w:spacing w:val="-10"/>
          <w:sz w:val="20"/>
          <w:szCs w:val="20"/>
        </w:rPr>
        <w:t xml:space="preserve"> GB/T 19001:2016 idt ISO 9001:2015标准   不适用条款:</w:t>
      </w:r>
      <w:r>
        <w:rPr>
          <w:rFonts w:hint="eastAsia" w:ascii="宋体" w:hAnsi="宋体"/>
          <w:b/>
          <w:color w:val="000000" w:themeColor="text1"/>
          <w:spacing w:val="-10"/>
          <w:sz w:val="20"/>
          <w:szCs w:val="20"/>
          <w:lang w:val="en-US" w:eastAsia="zh-CN"/>
        </w:rPr>
        <w:t>8.3</w:t>
      </w:r>
    </w:p>
    <w:p>
      <w:pPr>
        <w:pStyle w:val="12"/>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xml:space="preserve">□ GB/T 50430-2017标准   不适用条款: </w:t>
      </w:r>
    </w:p>
    <w:p>
      <w:pPr>
        <w:pStyle w:val="12"/>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GB/T 24001-2016 idt ISO 14001:2015标准</w:t>
      </w:r>
    </w:p>
    <w:p>
      <w:pPr>
        <w:pStyle w:val="12"/>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GB/T 28001-2011 idtOHSMS 18001:2007标准</w:t>
      </w:r>
    </w:p>
    <w:p>
      <w:pPr>
        <w:pStyle w:val="12"/>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ISO45001：2018标准</w:t>
      </w:r>
    </w:p>
    <w:p>
      <w:pPr>
        <w:pStyle w:val="12"/>
        <w:ind w:left="540" w:firstLine="0" w:firstLineChars="0"/>
        <w:jc w:val="left"/>
        <w:rPr>
          <w:rFonts w:ascii="宋体" w:hAnsi="宋体"/>
          <w:b/>
          <w:color w:val="000000" w:themeColor="text1"/>
          <w:spacing w:val="-10"/>
          <w:sz w:val="20"/>
          <w:szCs w:val="20"/>
        </w:rPr>
      </w:pPr>
      <w:r>
        <w:rPr>
          <w:rFonts w:hint="eastAsia" w:ascii="宋体" w:hAnsi="宋体"/>
        </w:rPr>
        <w:t>■</w:t>
      </w:r>
      <w:r>
        <w:rPr>
          <w:rFonts w:hint="eastAsia" w:ascii="宋体" w:hAnsi="宋体"/>
          <w:b/>
          <w:color w:val="000000" w:themeColor="text1"/>
          <w:spacing w:val="-10"/>
          <w:sz w:val="20"/>
          <w:szCs w:val="20"/>
        </w:rPr>
        <w:t xml:space="preserve"> 受审核方管理体系文件  </w:t>
      </w:r>
      <w:r>
        <w:rPr>
          <w:rFonts w:hint="eastAsia" w:ascii="宋体" w:hAnsi="宋体"/>
        </w:rPr>
        <w:t>■</w:t>
      </w:r>
      <w:r>
        <w:rPr>
          <w:rFonts w:hint="eastAsia" w:ascii="宋体" w:hAnsi="宋体"/>
          <w:b/>
          <w:color w:val="000000" w:themeColor="text1"/>
          <w:spacing w:val="-10"/>
          <w:sz w:val="20"/>
          <w:szCs w:val="20"/>
        </w:rPr>
        <w:t>适用的法律法规  □其他</w:t>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2" w:name="组织名称Add1"/>
            <w:r>
              <w:rPr>
                <w:rFonts w:ascii="宋体" w:hAnsi="宋体"/>
                <w:b/>
                <w:color w:val="000000" w:themeColor="text1"/>
                <w:sz w:val="20"/>
                <w:szCs w:val="20"/>
              </w:rPr>
              <w:t>重庆新源辉光电科技有限公司</w:t>
            </w:r>
            <w:bookmarkEnd w:id="2"/>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3" w:name="企业人数"/>
            <w:r>
              <w:rPr>
                <w:rFonts w:ascii="宋体" w:hAnsi="宋体"/>
                <w:b/>
                <w:color w:val="000000" w:themeColor="text1"/>
                <w:sz w:val="20"/>
                <w:szCs w:val="20"/>
              </w:rPr>
              <w:t>59</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4" w:name="注册地址"/>
            <w:r>
              <w:rPr>
                <w:rFonts w:ascii="宋体" w:hAnsi="宋体"/>
                <w:b/>
                <w:color w:val="000000" w:themeColor="text1"/>
                <w:sz w:val="20"/>
                <w:szCs w:val="20"/>
              </w:rPr>
              <w:t>重庆市江北区港城东路98号2幢4-4</w:t>
            </w:r>
            <w:bookmarkEnd w:id="4"/>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5" w:name="注册邮编"/>
            <w:r>
              <w:rPr>
                <w:rFonts w:ascii="宋体" w:hAnsi="宋体"/>
                <w:b/>
                <w:color w:val="000000" w:themeColor="text1"/>
                <w:spacing w:val="-20"/>
                <w:sz w:val="20"/>
                <w:szCs w:val="20"/>
              </w:rPr>
              <w:t>400026</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6" w:name="办公地址"/>
            <w:r>
              <w:rPr>
                <w:rFonts w:ascii="宋体" w:hAnsi="宋体"/>
                <w:b/>
                <w:color w:val="000000" w:themeColor="text1"/>
                <w:sz w:val="20"/>
                <w:szCs w:val="20"/>
              </w:rPr>
              <w:t>重庆市江北区港城东路98号2幢4-4</w:t>
            </w:r>
            <w:bookmarkEnd w:id="6"/>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7" w:name="办公邮编"/>
            <w:r>
              <w:rPr>
                <w:rFonts w:ascii="宋体" w:hAnsi="宋体"/>
                <w:b/>
                <w:color w:val="000000" w:themeColor="text1"/>
                <w:sz w:val="20"/>
                <w:szCs w:val="20"/>
              </w:rPr>
              <w:t>400026</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8" w:name="联系人"/>
            <w:r>
              <w:rPr>
                <w:rFonts w:ascii="宋体" w:hAnsi="宋体"/>
                <w:b/>
                <w:color w:val="000000" w:themeColor="text1"/>
                <w:sz w:val="20"/>
                <w:szCs w:val="20"/>
              </w:rPr>
              <w:t>屈春燕</w:t>
            </w:r>
            <w:bookmarkEnd w:id="8"/>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9" w:name="联系人电话"/>
            <w:r>
              <w:rPr>
                <w:rFonts w:ascii="宋体" w:hAnsi="宋体"/>
                <w:b/>
                <w:color w:val="000000" w:themeColor="text1"/>
                <w:sz w:val="20"/>
                <w:szCs w:val="20"/>
              </w:rPr>
              <w:t>023-65770451</w:t>
            </w:r>
            <w:bookmarkEnd w:id="9"/>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0" w:name="联系人传真"/>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1" w:name="法人"/>
            <w:r>
              <w:rPr>
                <w:rFonts w:ascii="宋体" w:hAnsi="宋体"/>
                <w:b/>
                <w:color w:val="000000" w:themeColor="text1"/>
                <w:sz w:val="20"/>
                <w:szCs w:val="20"/>
              </w:rPr>
              <w:t>黄世平</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2" w:name="最高管理者"/>
            <w:bookmarkEnd w:id="12"/>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3" w:name="管理者代表"/>
            <w:r>
              <w:rPr>
                <w:rFonts w:ascii="宋体" w:hAnsi="宋体"/>
                <w:b/>
                <w:color w:val="000000" w:themeColor="text1"/>
                <w:sz w:val="20"/>
                <w:szCs w:val="20"/>
              </w:rPr>
              <w:t>屈春燕</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7957" w:type="dxa"/>
            <w:gridSpan w:val="14"/>
          </w:tcPr>
          <w:p>
            <w:pPr>
              <w:spacing w:line="320" w:lineRule="exact"/>
              <w:rPr>
                <w:rFonts w:ascii="宋体" w:hAnsi="宋体"/>
                <w:b/>
                <w:color w:val="000000" w:themeColor="text1"/>
                <w:sz w:val="20"/>
                <w:szCs w:val="20"/>
                <w:u w:val="single"/>
              </w:rPr>
            </w:pPr>
            <w:bookmarkStart w:id="14" w:name="审核范围"/>
            <w:r>
              <w:rPr>
                <w:rFonts w:ascii="宋体" w:hAnsi="宋体"/>
                <w:b/>
                <w:color w:val="000000" w:themeColor="text1"/>
                <w:sz w:val="20"/>
                <w:szCs w:val="20"/>
              </w:rPr>
              <w:t>电子产品（LED水下灯）的研发、生产、销售</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5" w:name="专业代码"/>
            <w:r>
              <w:rPr>
                <w:rFonts w:ascii="宋体" w:hAnsi="宋体"/>
                <w:b/>
                <w:color w:val="000000" w:themeColor="text1"/>
                <w:sz w:val="20"/>
                <w:szCs w:val="20"/>
              </w:rPr>
              <w:t>19.12.00</w:t>
            </w:r>
            <w:bookmarkEnd w:id="15"/>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6" w:name="体系运行时间"/>
            <w:r>
              <w:rPr>
                <w:rFonts w:ascii="宋体" w:hAnsi="宋体"/>
                <w:b/>
                <w:color w:val="000000" w:themeColor="text1"/>
                <w:sz w:val="20"/>
                <w:szCs w:val="20"/>
              </w:rPr>
              <w:t>2019-11-01 0:00:00</w:t>
            </w:r>
            <w:bookmarkEnd w:id="16"/>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行政部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技术部、生产部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lang w:eastAsia="zh-CN"/>
              </w:rPr>
              <w:t>销售部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left"/>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1120"/>
        <w:gridCol w:w="626"/>
        <w:gridCol w:w="6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1120"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626" w:type="dxa"/>
          </w:tcPr>
          <w:p>
            <w:pPr>
              <w:rPr>
                <w:b/>
                <w:color w:val="000000" w:themeColor="text1"/>
                <w:sz w:val="20"/>
                <w:szCs w:val="20"/>
              </w:rPr>
            </w:pPr>
            <w:r>
              <w:rPr>
                <w:rFonts w:hint="eastAsia"/>
                <w:b/>
                <w:color w:val="000000" w:themeColor="text1"/>
                <w:sz w:val="20"/>
                <w:szCs w:val="20"/>
              </w:rPr>
              <w:t>规格</w:t>
            </w:r>
          </w:p>
        </w:tc>
        <w:tc>
          <w:tcPr>
            <w:tcW w:w="631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tcPr>
          <w:p>
            <w:pPr>
              <w:spacing w:line="0" w:lineRule="atLeast"/>
              <w:jc w:val="left"/>
              <w:rPr>
                <w:b/>
                <w:color w:val="FF0000"/>
                <w:sz w:val="20"/>
                <w:szCs w:val="20"/>
              </w:rPr>
            </w:pPr>
            <w:r>
              <w:rPr>
                <w:rFonts w:ascii="宋体" w:hAnsi="宋体"/>
                <w:b/>
                <w:color w:val="000000" w:themeColor="text1"/>
                <w:sz w:val="20"/>
                <w:szCs w:val="20"/>
              </w:rPr>
              <w:t>电子产品（LED水下灯）的研发、生产、销售</w:t>
            </w:r>
          </w:p>
        </w:tc>
        <w:tc>
          <w:tcPr>
            <w:tcW w:w="1120" w:type="dxa"/>
          </w:tcPr>
          <w:p>
            <w:pPr>
              <w:rPr>
                <w:b/>
                <w:sz w:val="20"/>
                <w:szCs w:val="20"/>
              </w:rPr>
            </w:pPr>
          </w:p>
        </w:tc>
        <w:tc>
          <w:tcPr>
            <w:tcW w:w="626" w:type="dxa"/>
          </w:tcPr>
          <w:p>
            <w:pPr>
              <w:rPr>
                <w:b/>
                <w:color w:val="000000" w:themeColor="text1"/>
                <w:sz w:val="20"/>
                <w:szCs w:val="20"/>
              </w:rPr>
            </w:pPr>
          </w:p>
        </w:tc>
        <w:tc>
          <w:tcPr>
            <w:tcW w:w="6313" w:type="dxa"/>
          </w:tcPr>
          <w:p>
            <w:pPr>
              <w:widowControl/>
              <w:spacing w:line="400" w:lineRule="exact"/>
              <w:rPr>
                <w:b/>
                <w:color w:val="000000" w:themeColor="text1"/>
                <w:sz w:val="20"/>
                <w:szCs w:val="20"/>
              </w:rPr>
            </w:pPr>
            <w:r>
              <w:rPr>
                <w:rFonts w:hint="eastAsia" w:ascii="宋体" w:hAnsi="宋体"/>
                <w:szCs w:val="21"/>
              </w:rPr>
              <w:t>《灯具 第1部分 一般要求与试验》GB7000.1-2007、《灯具 第2-1部分：特殊要求 固定式通用灯具》GB7000.201-2008、《嵌入式LED灯具性能要求》GB/T 30413-2013、《户外景观照明灯具》CNS 15015-2006等标准及客户要求</w:t>
            </w:r>
          </w:p>
        </w:tc>
      </w:tr>
    </w:tbl>
    <w:p>
      <w:pPr>
        <w:ind w:left="-137" w:leftChars="-337" w:hanging="571" w:hangingChars="271"/>
        <w:rPr>
          <w:b/>
          <w:color w:val="000000" w:themeColor="text1"/>
          <w:szCs w:val="21"/>
          <w:u w:val="single"/>
        </w:rPr>
      </w:pPr>
    </w:p>
    <w:p>
      <w:pPr>
        <w:spacing w:line="360" w:lineRule="auto"/>
        <w:ind w:left="-137" w:leftChars="-337" w:hanging="571" w:hangingChars="271"/>
        <w:rPr>
          <w:b/>
          <w:color w:val="000000" w:themeColor="text1"/>
          <w:szCs w:val="21"/>
        </w:rPr>
      </w:pPr>
      <w:r>
        <w:rPr>
          <w:rFonts w:hint="eastAsia"/>
          <w:b/>
          <w:color w:val="000000" w:themeColor="text1"/>
          <w:szCs w:val="21"/>
        </w:rPr>
        <w:t>5.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 体系运行时间</w:t>
      </w:r>
      <w:r>
        <w:rPr>
          <w:rFonts w:hint="eastAsia"/>
          <w:b/>
          <w:color w:val="000000" w:themeColor="text1"/>
          <w:spacing w:val="-10"/>
          <w:szCs w:val="21"/>
          <w:u w:val="single"/>
        </w:rPr>
        <w:t xml:space="preserve"> 201</w:t>
      </w:r>
      <w:r>
        <w:rPr>
          <w:rFonts w:hint="eastAsia"/>
          <w:b/>
          <w:color w:val="000000" w:themeColor="text1"/>
          <w:spacing w:val="-10"/>
          <w:szCs w:val="21"/>
          <w:u w:val="single"/>
          <w:lang w:val="en-US" w:eastAsia="zh-CN"/>
        </w:rPr>
        <w:t>9</w:t>
      </w:r>
      <w:r>
        <w:rPr>
          <w:rFonts w:hint="eastAsia"/>
          <w:b/>
          <w:color w:val="000000" w:themeColor="text1"/>
          <w:spacing w:val="-10"/>
          <w:szCs w:val="21"/>
        </w:rPr>
        <w:t>年</w:t>
      </w:r>
      <w:r>
        <w:rPr>
          <w:rFonts w:hint="eastAsia"/>
          <w:b/>
          <w:color w:val="000000" w:themeColor="text1"/>
          <w:spacing w:val="-10"/>
          <w:szCs w:val="21"/>
          <w:lang w:val="en-US" w:eastAsia="zh-CN"/>
        </w:rPr>
        <w:t>11</w:t>
      </w:r>
      <w:r>
        <w:rPr>
          <w:rFonts w:hint="eastAsia"/>
          <w:b/>
          <w:color w:val="000000" w:themeColor="text1"/>
          <w:spacing w:val="-10"/>
          <w:szCs w:val="21"/>
        </w:rPr>
        <w:t>月</w:t>
      </w:r>
      <w:bookmarkStart w:id="17" w:name="OLE_LINK1"/>
      <w:r>
        <w:rPr>
          <w:rFonts w:hint="eastAsia"/>
          <w:b/>
          <w:color w:val="000000" w:themeColor="text1"/>
          <w:spacing w:val="-10"/>
          <w:szCs w:val="21"/>
          <w:lang w:val="en-US" w:eastAsia="zh-CN"/>
        </w:rPr>
        <w:t>01</w:t>
      </w:r>
      <w:r>
        <w:rPr>
          <w:rFonts w:hint="eastAsia"/>
          <w:b/>
          <w:color w:val="000000" w:themeColor="text1"/>
          <w:spacing w:val="-10"/>
          <w:szCs w:val="21"/>
        </w:rPr>
        <w:t>日</w:t>
      </w:r>
      <w:bookmarkEnd w:id="17"/>
      <w:r>
        <w:rPr>
          <w:rFonts w:hint="eastAsia"/>
          <w:b/>
          <w:color w:val="000000" w:themeColor="text1"/>
          <w:spacing w:val="-10"/>
          <w:szCs w:val="21"/>
        </w:rPr>
        <w:t>至</w:t>
      </w:r>
      <w:r>
        <w:rPr>
          <w:rFonts w:hint="eastAsia"/>
          <w:b/>
          <w:color w:val="000000" w:themeColor="text1"/>
          <w:spacing w:val="-10"/>
          <w:szCs w:val="21"/>
          <w:u w:val="single"/>
        </w:rPr>
        <w:t xml:space="preserve">  20</w:t>
      </w:r>
      <w:r>
        <w:rPr>
          <w:rFonts w:hint="eastAsia"/>
          <w:b/>
          <w:color w:val="000000" w:themeColor="text1"/>
          <w:spacing w:val="-10"/>
          <w:szCs w:val="21"/>
          <w:u w:val="single"/>
          <w:lang w:val="en-US" w:eastAsia="zh-CN"/>
        </w:rPr>
        <w:t>20</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3</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20</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 xml:space="preserve">日至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line="360" w:lineRule="auto"/>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w:t>
            </w:r>
            <w:r>
              <w:rPr>
                <w:rFonts w:hint="eastAsia" w:ascii="宋体" w:hAnsi="宋体" w:cs="宋体"/>
                <w:color w:val="000000"/>
                <w:szCs w:val="21"/>
                <w:lang w:eastAsia="zh-CN"/>
              </w:rPr>
              <w:t>会议</w:t>
            </w:r>
            <w:r>
              <w:rPr>
                <w:rFonts w:hint="eastAsia" w:ascii="宋体" w:hAnsi="宋体" w:cs="宋体"/>
                <w:color w:val="000000"/>
                <w:szCs w:val="21"/>
              </w:rPr>
              <w:t>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360" w:lineRule="auto"/>
              <w:ind w:firstLine="402" w:firstLineChars="200"/>
              <w:rPr>
                <w:b/>
                <w:color w:val="000000" w:themeColor="text1"/>
              </w:rPr>
            </w:pPr>
            <w:r>
              <w:rPr>
                <w:b/>
                <w:color w:val="000000" w:themeColor="text1"/>
                <w:sz w:val="20"/>
                <w:szCs w:val="20"/>
              </w:rPr>
              <w:t>3.</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szCs w:val="21"/>
                <w:lang w:eastAsia="zh-CN"/>
              </w:rPr>
              <w:t>质量第一</w:t>
            </w:r>
            <w:r>
              <w:rPr>
                <w:rFonts w:hint="eastAsia"/>
                <w:szCs w:val="21"/>
              </w:rPr>
              <w:t>、</w:t>
            </w:r>
            <w:r>
              <w:rPr>
                <w:rFonts w:hint="eastAsia"/>
                <w:szCs w:val="21"/>
                <w:lang w:eastAsia="zh-CN"/>
              </w:rPr>
              <w:t>用户至上</w:t>
            </w:r>
            <w:r>
              <w:rPr>
                <w:rFonts w:hint="eastAsia"/>
                <w:szCs w:val="21"/>
              </w:rPr>
              <w:t>，</w:t>
            </w:r>
            <w:r>
              <w:rPr>
                <w:rFonts w:hint="eastAsia"/>
                <w:szCs w:val="21"/>
                <w:lang w:eastAsia="zh-CN"/>
              </w:rPr>
              <w:t>持续改进</w:t>
            </w:r>
            <w:r>
              <w:rPr>
                <w:rFonts w:hint="eastAsia"/>
                <w:szCs w:val="21"/>
              </w:rPr>
              <w:t>，</w:t>
            </w:r>
            <w:r>
              <w:rPr>
                <w:rFonts w:hint="eastAsia"/>
                <w:szCs w:val="21"/>
                <w:lang w:eastAsia="zh-CN"/>
              </w:rPr>
              <w:t>服务周到</w:t>
            </w: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spacing w:line="0" w:lineRule="atLeast"/>
              <w:jc w:val="left"/>
              <w:rPr>
                <w:rFonts w:ascii="宋体" w:hAnsi="宋体"/>
                <w:szCs w:val="21"/>
              </w:rPr>
            </w:pPr>
            <w:r>
              <w:rPr>
                <w:rFonts w:hint="eastAsia" w:ascii="宋体" w:hAnsi="宋体"/>
                <w:b/>
                <w:color w:val="000000" w:themeColor="text1"/>
                <w:sz w:val="20"/>
                <w:szCs w:val="20"/>
              </w:rPr>
              <w:t>质量管理体系过程有：</w:t>
            </w:r>
            <w:r>
              <w:rPr>
                <w:rFonts w:ascii="宋体" w:hAnsi="宋体"/>
                <w:b/>
                <w:color w:val="000000" w:themeColor="text1"/>
                <w:sz w:val="20"/>
                <w:szCs w:val="20"/>
              </w:rPr>
              <w:t>电子产品（LED水下灯）的研发、生产、销售</w:t>
            </w:r>
          </w:p>
          <w:p>
            <w:pPr>
              <w:spacing w:line="0" w:lineRule="atLeast"/>
              <w:jc w:val="left"/>
              <w:rPr>
                <w:rFonts w:hint="eastAsia" w:ascii="宋体" w:hAnsi="宋体"/>
                <w:b/>
                <w:color w:val="000000" w:themeColor="text1"/>
                <w:sz w:val="20"/>
                <w:szCs w:val="20"/>
                <w:lang w:eastAsia="zh-CN"/>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lang w:val="en-US" w:eastAsia="zh-CN"/>
              </w:rPr>
              <w:t>组装、测试</w:t>
            </w:r>
          </w:p>
          <w:p>
            <w:pPr>
              <w:spacing w:line="0" w:lineRule="atLeast"/>
              <w:jc w:val="left"/>
              <w:rPr>
                <w:rFonts w:ascii="宋体" w:hAnsi="宋体"/>
                <w:b/>
                <w:color w:val="000000" w:themeColor="text1"/>
                <w:szCs w:val="21"/>
              </w:rPr>
            </w:pPr>
            <w:r>
              <w:rPr>
                <w:rFonts w:hint="eastAsia" w:ascii="宋体" w:hAnsi="宋体"/>
                <w:b/>
                <w:color w:val="000000" w:themeColor="text1"/>
                <w:sz w:val="20"/>
                <w:szCs w:val="20"/>
                <w:lang w:eastAsia="zh-CN"/>
              </w:rPr>
              <w:t xml:space="preserve">需要确认过程：焊接、老化 </w:t>
            </w:r>
            <w:r>
              <w:rPr>
                <w:rFonts w:hint="eastAsia" w:ascii="宋体" w:hAnsi="宋体"/>
                <w:b/>
                <w:color w:val="000000" w:themeColor="text1"/>
                <w:sz w:val="20"/>
                <w:szCs w:val="20"/>
              </w:rPr>
              <w:t xml:space="preserve">   </w:t>
            </w:r>
            <w:r>
              <w:rPr>
                <w:rFonts w:hint="eastAsia" w:ascii="宋体" w:hAnsi="宋体"/>
                <w:b/>
                <w:color w:val="0000FF"/>
                <w:sz w:val="20"/>
                <w:szCs w:val="20"/>
              </w:rPr>
              <w:t xml:space="preserve"> </w:t>
            </w:r>
            <w:r>
              <w:rPr>
                <w:rFonts w:hint="eastAsia" w:ascii="宋体" w:hAnsi="宋体"/>
                <w:b/>
                <w:color w:val="000000" w:themeColor="text1"/>
                <w:sz w:val="20"/>
                <w:szCs w:val="20"/>
              </w:rPr>
              <w:t xml:space="preserve">  ，不适用</w:t>
            </w:r>
            <w:r>
              <w:rPr>
                <w:rFonts w:hint="eastAsia" w:ascii="宋体" w:hAnsi="宋体"/>
                <w:b/>
                <w:color w:val="000000" w:themeColor="text1"/>
                <w:sz w:val="20"/>
                <w:szCs w:val="20"/>
                <w:lang w:eastAsia="zh-CN"/>
              </w:rPr>
              <w:t>条款</w:t>
            </w:r>
            <w:r>
              <w:rPr>
                <w:rFonts w:hint="eastAsia" w:ascii="宋体" w:hAnsi="宋体"/>
                <w:b/>
                <w:color w:val="000000" w:themeColor="text1"/>
                <w:sz w:val="20"/>
                <w:szCs w:val="20"/>
              </w:rPr>
              <w:t xml:space="preserve">： </w:t>
            </w:r>
            <w:r>
              <w:rPr>
                <w:rFonts w:hint="eastAsia" w:ascii="宋体" w:hAnsi="宋体"/>
                <w:b/>
                <w:color w:val="000000" w:themeColor="text1"/>
                <w:sz w:val="20"/>
                <w:szCs w:val="20"/>
                <w:lang w:eastAsia="zh-CN"/>
              </w:rPr>
              <w:t>无</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ascii="宋体" w:hAnsi="宋体"/>
                <w:b/>
                <w:color w:val="000000" w:themeColor="text1"/>
                <w:spacing w:val="-8"/>
                <w:sz w:val="20"/>
                <w:szCs w:val="20"/>
              </w:rPr>
            </w:pPr>
            <w:r>
              <w:rPr>
                <w:rFonts w:hint="eastAsia" w:ascii="宋体" w:hAnsi="宋体"/>
                <w:b/>
                <w:color w:val="000000" w:themeColor="text1"/>
                <w:spacing w:val="-8"/>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rPr>
                <w:rFonts w:hint="eastAsia" w:ascii="宋体" w:hAnsi="宋体" w:cs="宋体"/>
                <w:color w:val="000000"/>
                <w:kern w:val="0"/>
                <w:szCs w:val="21"/>
              </w:rPr>
            </w:pPr>
            <w:r>
              <w:rPr>
                <w:rFonts w:hint="eastAsia" w:ascii="宋体" w:hAnsi="宋体" w:cs="宋体"/>
                <w:color w:val="000000"/>
                <w:kern w:val="0"/>
                <w:szCs w:val="21"/>
              </w:rPr>
              <w:t>质量目标：</w:t>
            </w:r>
          </w:p>
          <w:p>
            <w:pPr>
              <w:pStyle w:val="3"/>
              <w:numPr>
                <w:ilvl w:val="0"/>
                <w:numId w:val="3"/>
              </w:numPr>
              <w:tabs>
                <w:tab w:val="left" w:pos="1260"/>
              </w:tabs>
              <w:ind w:left="126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产品一次检验合格率100%；</w:t>
            </w:r>
          </w:p>
          <w:p>
            <w:pPr>
              <w:pStyle w:val="3"/>
              <w:numPr>
                <w:ilvl w:val="0"/>
                <w:numId w:val="3"/>
              </w:numPr>
              <w:tabs>
                <w:tab w:val="left" w:pos="1260"/>
              </w:tabs>
              <w:ind w:left="126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产品按期交付率≥98%；</w:t>
            </w:r>
          </w:p>
          <w:p>
            <w:pPr>
              <w:pStyle w:val="3"/>
              <w:numPr>
                <w:ilvl w:val="0"/>
                <w:numId w:val="3"/>
              </w:numPr>
              <w:tabs>
                <w:tab w:val="left" w:pos="1260"/>
              </w:tabs>
              <w:ind w:left="1260"/>
              <w:rPr>
                <w:rFonts w:ascii="宋体" w:hAnsi="宋体"/>
                <w:b/>
                <w:color w:val="000000" w:themeColor="text1"/>
              </w:rPr>
            </w:pPr>
            <w:r>
              <w:rPr>
                <w:rFonts w:hint="eastAsia" w:ascii="宋体" w:hAnsi="宋体" w:eastAsia="宋体" w:cs="Times New Roman"/>
                <w:kern w:val="2"/>
                <w:sz w:val="21"/>
                <w:szCs w:val="21"/>
                <w:lang w:val="en-US" w:eastAsia="zh-CN" w:bidi="ar-SA"/>
              </w:rPr>
              <w:t>顾客满意度90分以上。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质量管理</w:t>
            </w:r>
            <w:r>
              <w:rPr>
                <w:rFonts w:hint="eastAsia" w:ascii="宋体" w:hAnsi="宋体" w:cs="宋体"/>
                <w:color w:val="000000" w:themeColor="text1"/>
              </w:rPr>
              <w:t>体系文件，体系文件对管理体系各过程进行了识别确定、明确了各要素间的相互关系及其管控要求。公司体系文件于</w:t>
            </w:r>
            <w:r>
              <w:rPr>
                <w:rFonts w:hint="eastAsia" w:ascii="宋体" w:hAnsi="宋体" w:cs="Arial"/>
                <w:color w:val="000000" w:themeColor="text1"/>
              </w:rPr>
              <w:t>201</w:t>
            </w:r>
            <w:r>
              <w:rPr>
                <w:rFonts w:hint="eastAsia" w:ascii="宋体" w:hAnsi="宋体" w:cs="Arial"/>
                <w:color w:val="000000" w:themeColor="text1"/>
                <w:lang w:val="en-US" w:eastAsia="zh-CN"/>
              </w:rPr>
              <w:t>9</w:t>
            </w:r>
            <w:r>
              <w:rPr>
                <w:rFonts w:hint="eastAsia" w:ascii="宋体" w:hAnsi="宋体" w:cs="宋体"/>
                <w:color w:val="000000" w:themeColor="text1"/>
              </w:rPr>
              <w:t>年</w:t>
            </w:r>
            <w:r>
              <w:rPr>
                <w:rFonts w:hint="eastAsia" w:ascii="宋体" w:hAnsi="宋体" w:cs="宋体"/>
                <w:color w:val="000000" w:themeColor="text1"/>
                <w:lang w:val="en-US" w:eastAsia="zh-CN"/>
              </w:rPr>
              <w:t>11</w:t>
            </w:r>
            <w:r>
              <w:rPr>
                <w:rFonts w:hint="eastAsia" w:ascii="宋体" w:hAnsi="宋体" w:cs="宋体"/>
                <w:color w:val="000000" w:themeColor="text1"/>
              </w:rPr>
              <w:t>月</w:t>
            </w:r>
            <w:r>
              <w:rPr>
                <w:rFonts w:hint="eastAsia" w:ascii="宋体" w:hAnsi="宋体" w:cs="宋体"/>
                <w:color w:val="000000" w:themeColor="text1"/>
                <w:lang w:val="en-US" w:eastAsia="zh-CN"/>
              </w:rPr>
              <w:t>01</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w:t>
            </w:r>
            <w:r>
              <w:rPr>
                <w:rFonts w:hint="eastAsia" w:ascii="宋体" w:hAnsi="宋体" w:cs="宋体"/>
                <w:color w:val="000000" w:themeColor="text1"/>
                <w:lang w:eastAsia="zh-CN"/>
              </w:rPr>
              <w:t>组织</w:t>
            </w:r>
            <w:r>
              <w:rPr>
                <w:rFonts w:hint="eastAsia" w:ascii="宋体" w:hAnsi="宋体" w:cs="宋体"/>
                <w:color w:val="000000" w:themeColor="text1"/>
              </w:rPr>
              <w:t>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产品的生产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rPr>
                <w:rFonts w:ascii="宋体" w:hAnsi="宋体"/>
                <w:b/>
                <w:color w:val="000000" w:themeColor="text1"/>
                <w:sz w:val="20"/>
                <w:szCs w:val="20"/>
              </w:rPr>
            </w:pPr>
            <w:r>
              <w:rPr>
                <w:rFonts w:hint="eastAsia"/>
                <w:lang w:val="en-US" w:eastAsia="zh-CN"/>
              </w:rPr>
              <w:t>组织在工业园区内有标准化厂房及办公场地.主要生产设备包括：</w:t>
            </w:r>
            <w:r>
              <w:rPr>
                <w:rFonts w:hint="eastAsia"/>
              </w:rPr>
              <w:t>电脑及办公设备、工作台、</w:t>
            </w:r>
            <w:r>
              <w:rPr>
                <w:rFonts w:hint="eastAsia"/>
              </w:rPr>
              <w:t>注塑机、LED老化台、烘箱、恒温恒湿试验箱、半自动锡膏印刷机、回流焊机、烙铁等</w:t>
            </w:r>
            <w:r>
              <w:rPr>
                <w:rFonts w:hint="eastAsia"/>
                <w:lang w:val="en-US" w:eastAsia="zh-CN"/>
              </w:rPr>
              <w:t>，可以满足生产需要。对设备按月方式进行点检维护保养，并实施。特种设备：无。公司未建立信息管理系统用于生产和服务。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rPr>
              <w:t>车间内设备布置合理，通道畅通，照明设施齐全，均配备了消防设施等设施。办公室明亮，作业场所光线较充足。每月由</w:t>
            </w:r>
            <w:r>
              <w:rPr>
                <w:rFonts w:hint="eastAsia" w:ascii="宋体" w:hAnsi="宋体" w:cs="宋体"/>
                <w:szCs w:val="21"/>
                <w:lang w:eastAsia="zh-CN"/>
              </w:rPr>
              <w:t>生产部</w:t>
            </w:r>
            <w:r>
              <w:rPr>
                <w:rFonts w:hint="eastAsia" w:ascii="宋体" w:hAnsi="宋体" w:cs="宋体"/>
                <w:szCs w:val="21"/>
              </w:rPr>
              <w:t>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cs="宋体"/>
                <w:color w:val="000000"/>
                <w:szCs w:val="21"/>
              </w:rPr>
            </w:pPr>
            <w:r>
              <w:rPr>
                <w:rFonts w:hint="eastAsia" w:ascii="宋体" w:hAnsi="宋体"/>
                <w:b/>
                <w:color w:val="000000" w:themeColor="text1"/>
                <w:sz w:val="20"/>
                <w:szCs w:val="20"/>
              </w:rPr>
              <w:t>监视和测量资源</w:t>
            </w:r>
          </w:p>
          <w:p>
            <w:pPr>
              <w:spacing w:line="240" w:lineRule="exact"/>
              <w:ind w:firstLine="420" w:firstLineChars="200"/>
              <w:rPr>
                <w:rFonts w:hint="eastAsia" w:ascii="宋体" w:hAnsi="宋体" w:eastAsia="宋体"/>
                <w:b/>
                <w:color w:val="000000" w:themeColor="text1"/>
                <w:sz w:val="20"/>
                <w:szCs w:val="20"/>
                <w:lang w:eastAsia="zh-CN"/>
              </w:rPr>
            </w:pPr>
            <w:r>
              <w:rPr>
                <w:rFonts w:hint="eastAsia"/>
                <w:szCs w:val="22"/>
              </w:rPr>
              <w:t>生产车间及检验部门均按策划的要求配置了相应的检测设备，均采用委外送检的方式。主要检测</w:t>
            </w:r>
            <w:r>
              <w:rPr>
                <w:rFonts w:hint="eastAsia" w:ascii="宋体" w:hAnsi="宋体" w:cs="宋体"/>
                <w:szCs w:val="21"/>
              </w:rPr>
              <w:t>主要检测设备有</w:t>
            </w:r>
            <w:r>
              <w:rPr>
                <w:rFonts w:hint="eastAsia"/>
              </w:rPr>
              <w:t>电子秤、游标卡尺、皮尺、万用表、积分球、电源参数测试台、兆欧表、耐压测试仪、LCR测试仪</w:t>
            </w:r>
            <w:r>
              <w:rPr>
                <w:rFonts w:hint="eastAsia"/>
                <w:szCs w:val="22"/>
              </w:rPr>
              <w:t>，</w:t>
            </w:r>
            <w:r>
              <w:rPr>
                <w:rFonts w:hint="eastAsia" w:ascii="宋体" w:hAnsi="宋体" w:cs="宋体"/>
                <w:szCs w:val="21"/>
              </w:rPr>
              <w:t>其中</w:t>
            </w:r>
            <w:r>
              <w:rPr>
                <w:rFonts w:hint="eastAsia"/>
              </w:rPr>
              <w:t>兆欧表、耐压测试仪、LCR测试仪不能提供校准或检定证书</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20" w:firstLineChars="200"/>
              <w:rPr>
                <w:rFonts w:hint="eastAsia" w:eastAsia="宋体"/>
                <w:b/>
                <w:color w:val="000000" w:themeColor="text1"/>
                <w:sz w:val="20"/>
                <w:szCs w:val="20"/>
                <w:lang w:eastAsia="zh-CN"/>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 QMS关键工序</w:t>
            </w:r>
            <w:r>
              <w:rPr>
                <w:rFonts w:hint="eastAsia" w:ascii="宋体" w:hAnsi="宋体" w:cs="宋体"/>
                <w:color w:val="000000"/>
                <w:szCs w:val="21"/>
                <w:lang w:val="en-US" w:eastAsia="zh-CN"/>
              </w:rPr>
              <w:t xml:space="preserve">组装、测试 </w:t>
            </w:r>
            <w:r>
              <w:rPr>
                <w:rFonts w:hint="eastAsia" w:ascii="宋体" w:hAnsi="宋体" w:cs="宋体"/>
                <w:color w:val="000000"/>
                <w:szCs w:val="21"/>
              </w:rPr>
              <w:t>特殊过程</w:t>
            </w:r>
            <w:r>
              <w:rPr>
                <w:rFonts w:hint="eastAsia" w:ascii="宋体" w:hAnsi="宋体" w:cs="宋体"/>
                <w:color w:val="000000"/>
                <w:szCs w:val="21"/>
                <w:lang w:eastAsia="zh-CN"/>
              </w:rPr>
              <w:t>：焊接、老化过程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验收规范、验收记录等。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14:textFill>
                  <w14:solidFill>
                    <w14:schemeClr w14:val="tx1"/>
                  </w14:solidFill>
                </w14:textFill>
              </w:rPr>
            </w:pPr>
            <w:r>
              <w:rPr>
                <w:rFonts w:hint="eastAsia"/>
                <w:b/>
                <w:color w:val="000000" w:themeColor="text1"/>
                <w:sz w:val="20"/>
                <w:szCs w:val="20"/>
              </w:rPr>
              <w:t xml:space="preserve">5 </w:t>
            </w:r>
            <w:r>
              <w:rPr>
                <w:rFonts w:hint="eastAsia"/>
                <w:b/>
                <w:color w:val="000000" w:themeColor="text1"/>
                <w:sz w:val="20"/>
                <w:szCs w:val="20"/>
                <w14:textFill>
                  <w14:solidFill>
                    <w14:schemeClr w14:val="tx1"/>
                  </w14:solidFill>
                </w14:textFill>
              </w:rPr>
              <w:t>.QMS国家/地方技术监督部门监测（检测、委托检测、定期监测、型式试验等）、抽查结果</w:t>
            </w:r>
          </w:p>
          <w:p>
            <w:pPr>
              <w:spacing w:line="240" w:lineRule="exact"/>
              <w:ind w:firstLine="420" w:firstLineChars="2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有委外检验报告，检验结果：合格</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lang w:eastAsia="zh-CN"/>
              </w:rPr>
              <w:t>远程</w:t>
            </w:r>
            <w:r>
              <w:rPr>
                <w:rFonts w:hint="eastAsia" w:ascii="宋体" w:hAnsi="宋体" w:cs="宋体"/>
                <w:color w:val="000000"/>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ind w:left="210" w:leftChars="100" w:firstLine="105" w:firstLineChars="50"/>
              <w:jc w:val="left"/>
              <w:rPr>
                <w:rFonts w:hint="eastAsia" w:eastAsia="宋体"/>
                <w:b/>
                <w:color w:val="000000" w:themeColor="text1"/>
                <w:sz w:val="20"/>
                <w:szCs w:val="20"/>
                <w:lang w:eastAsia="zh-CN"/>
              </w:rPr>
            </w:pPr>
            <w:r>
              <w:rPr>
                <w:rFonts w:hint="eastAsia" w:ascii="宋体" w:hAnsi="宋体" w:cs="宋体"/>
                <w:color w:val="000000" w:themeColor="text1"/>
                <w:szCs w:val="21"/>
              </w:rPr>
              <w:t>特种设备：</w:t>
            </w:r>
            <w:r>
              <w:rPr>
                <w:rFonts w:hint="eastAsia" w:ascii="宋体" w:hAnsi="宋体" w:cs="宋体"/>
                <w:color w:val="000000" w:themeColor="text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color w:val="FF0000"/>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05"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2019年</w:t>
            </w:r>
            <w:r>
              <w:rPr>
                <w:rFonts w:hint="eastAsia" w:ascii="宋体" w:hAnsi="宋体" w:cs="宋体"/>
                <w:color w:val="000000"/>
                <w:szCs w:val="21"/>
                <w:lang w:val="en-US" w:eastAsia="zh-CN"/>
              </w:rPr>
              <w:t>11</w:t>
            </w:r>
            <w:r>
              <w:rPr>
                <w:rFonts w:hint="eastAsia" w:ascii="宋体" w:hAnsi="宋体" w:cs="宋体"/>
                <w:color w:val="000000"/>
                <w:szCs w:val="21"/>
              </w:rPr>
              <w:t>-</w:t>
            </w:r>
            <w:r>
              <w:rPr>
                <w:rFonts w:hint="eastAsia" w:ascii="宋体" w:hAnsi="宋体" w:cs="宋体"/>
                <w:color w:val="000000"/>
                <w:szCs w:val="21"/>
                <w:lang w:val="en-US" w:eastAsia="zh-CN"/>
              </w:rPr>
              <w:t>2020年2</w:t>
            </w:r>
            <w:r>
              <w:rPr>
                <w:rFonts w:hint="eastAsia" w:ascii="宋体" w:hAnsi="宋体" w:cs="宋体"/>
                <w:color w:val="000000"/>
                <w:szCs w:val="21"/>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2</w:t>
            </w:r>
            <w:r>
              <w:rPr>
                <w:rFonts w:hint="eastAsia" w:ascii="宋体" w:hAnsi="宋体" w:cs="宋体"/>
                <w:color w:val="000000"/>
                <w:szCs w:val="21"/>
              </w:rPr>
              <w:t>月实施，满意度评价9</w:t>
            </w:r>
            <w:r>
              <w:rPr>
                <w:rFonts w:hint="eastAsia" w:ascii="宋体" w:hAnsi="宋体" w:cs="宋体"/>
                <w:color w:val="000000"/>
                <w:szCs w:val="21"/>
                <w:lang w:val="en-US" w:eastAsia="zh-CN"/>
              </w:rPr>
              <w:t>8分</w:t>
            </w:r>
            <w:r>
              <w:rPr>
                <w:rFonts w:hint="eastAsia" w:ascii="宋体" w:hAnsi="宋体" w:cs="宋体"/>
                <w:color w:val="000000"/>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400" w:lineRule="exact"/>
              <w:ind w:firstLine="420" w:firstLineChars="200"/>
              <w:rPr>
                <w:b/>
                <w:color w:val="FF0000"/>
                <w:sz w:val="20"/>
                <w:szCs w:val="20"/>
              </w:rPr>
            </w:pPr>
            <w:r>
              <w:rPr>
                <w:rFonts w:hint="eastAsia" w:ascii="宋体" w:hAnsi="宋体" w:cs="宋体"/>
                <w:szCs w:val="21"/>
              </w:rPr>
              <w:t>建立有《内部审核控制程序》，规定了内审频次一年一次，内审时间：</w:t>
            </w:r>
            <w:r>
              <w:rPr>
                <w:rFonts w:hint="eastAsia"/>
                <w:szCs w:val="21"/>
              </w:rPr>
              <w:t>20</w:t>
            </w:r>
            <w:r>
              <w:rPr>
                <w:rFonts w:hint="eastAsia"/>
                <w:szCs w:val="21"/>
                <w:lang w:val="en-US" w:eastAsia="zh-CN"/>
              </w:rPr>
              <w:t>20</w:t>
            </w:r>
            <w:r>
              <w:rPr>
                <w:rFonts w:hint="eastAsia"/>
                <w:szCs w:val="21"/>
              </w:rPr>
              <w:t>年2月</w:t>
            </w:r>
            <w:r>
              <w:rPr>
                <w:rFonts w:hint="eastAsia"/>
                <w:szCs w:val="21"/>
                <w:lang w:val="en-US" w:eastAsia="zh-CN"/>
              </w:rPr>
              <w:t>25</w:t>
            </w:r>
            <w:r>
              <w:rPr>
                <w:rFonts w:hint="eastAsia"/>
                <w:szCs w:val="21"/>
              </w:rPr>
              <w:t>日</w:t>
            </w:r>
            <w:r>
              <w:rPr>
                <w:rFonts w:hint="eastAsia" w:ascii="Times New Roman" w:hAnsi="Times New Roman" w:cs="Times New Roman"/>
                <w:sz w:val="21"/>
                <w:szCs w:val="21"/>
                <w:lang w:val="en-US" w:eastAsia="zh-CN"/>
              </w:rPr>
              <w:t xml:space="preserve">  </w:t>
            </w:r>
            <w:r>
              <w:rPr>
                <w:rFonts w:hint="eastAsia" w:ascii="宋体" w:hAnsi="宋体" w:cs="宋体"/>
                <w:szCs w:val="21"/>
              </w:rPr>
              <w:t>，拟定了审核实施表，明确了内审范围，内审人员经</w:t>
            </w:r>
            <w:r>
              <w:rPr>
                <w:rFonts w:hint="eastAsia"/>
                <w:sz w:val="21"/>
                <w:szCs w:val="21"/>
              </w:rPr>
              <w:t>培训合格上岗，能力满足要求，未出现审核本部门情况，内审不符合项</w:t>
            </w:r>
            <w:r>
              <w:rPr>
                <w:rFonts w:hint="eastAsia"/>
                <w:sz w:val="21"/>
                <w:szCs w:val="21"/>
                <w:lang w:val="en-US" w:eastAsia="zh-CN"/>
              </w:rPr>
              <w:t>1</w:t>
            </w:r>
            <w:r>
              <w:rPr>
                <w:rFonts w:hint="eastAsia"/>
                <w:sz w:val="21"/>
                <w:szCs w:val="21"/>
              </w:rPr>
              <w:t>项，涉及</w:t>
            </w:r>
            <w:r>
              <w:rPr>
                <w:rFonts w:hint="eastAsia"/>
                <w:sz w:val="21"/>
                <w:szCs w:val="21"/>
                <w:lang w:eastAsia="zh-CN"/>
              </w:rPr>
              <w:t>销售部</w:t>
            </w:r>
            <w:r>
              <w:rPr>
                <w:rFonts w:hint="eastAsia"/>
                <w:sz w:val="21"/>
                <w:szCs w:val="21"/>
                <w:lang w:val="en-US" w:eastAsia="zh-CN"/>
              </w:rPr>
              <w:t>8.4.1条款，不符合事实描述“</w:t>
            </w:r>
            <w:r>
              <w:rPr>
                <w:rFonts w:hint="eastAsia" w:ascii="宋体" w:hAnsi="宋体"/>
              </w:rPr>
              <w:t>公司未能提供对供方“余姚市明光灯具厂”实施评价的证据</w:t>
            </w:r>
            <w:r>
              <w:rPr>
                <w:rFonts w:hint="eastAsia"/>
                <w:sz w:val="21"/>
                <w:szCs w:val="21"/>
                <w:lang w:val="en-US" w:eastAsia="zh-CN"/>
              </w:rPr>
              <w:t>”</w:t>
            </w:r>
            <w:r>
              <w:rPr>
                <w:rFonts w:hint="eastAsia"/>
                <w:sz w:val="21"/>
                <w:szCs w:val="21"/>
              </w:rPr>
              <w:t>针对</w:t>
            </w:r>
            <w:r>
              <w:rPr>
                <w:rFonts w:hint="eastAsia"/>
                <w:szCs w:val="21"/>
              </w:rPr>
              <w:t>该不符合项，已及时采取纠正措施后，经内审员验证关闭。</w:t>
            </w:r>
            <w:r>
              <w:rPr>
                <w:rFonts w:hint="eastAsia" w:ascii="宋体" w:hAnsi="宋体" w:cs="宋体"/>
                <w:szCs w:val="21"/>
              </w:rPr>
              <w:t>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kern w:val="0"/>
                <w:szCs w:val="21"/>
              </w:rPr>
              <w:t>20</w:t>
            </w:r>
            <w:r>
              <w:rPr>
                <w:rFonts w:hint="eastAsia" w:ascii="宋体" w:hAnsi="宋体"/>
                <w:kern w:val="0"/>
                <w:szCs w:val="21"/>
                <w:lang w:val="en-US" w:eastAsia="zh-CN"/>
              </w:rPr>
              <w:t>20</w:t>
            </w:r>
            <w:r>
              <w:rPr>
                <w:rFonts w:hint="eastAsia" w:ascii="宋体" w:hAnsi="宋体"/>
                <w:kern w:val="0"/>
                <w:szCs w:val="21"/>
              </w:rPr>
              <w:t>年</w:t>
            </w:r>
            <w:r>
              <w:rPr>
                <w:rFonts w:hint="eastAsia" w:ascii="宋体" w:hAnsi="宋体"/>
                <w:kern w:val="0"/>
                <w:szCs w:val="21"/>
                <w:lang w:val="en-US" w:eastAsia="zh-CN"/>
              </w:rPr>
              <w:t>03</w:t>
            </w:r>
            <w:r>
              <w:rPr>
                <w:rFonts w:hint="eastAsia" w:ascii="宋体" w:hAnsi="宋体"/>
                <w:kern w:val="0"/>
                <w:szCs w:val="21"/>
              </w:rPr>
              <w:t>月</w:t>
            </w:r>
            <w:r>
              <w:rPr>
                <w:rFonts w:hint="eastAsia" w:ascii="宋体" w:hAnsi="宋体"/>
                <w:kern w:val="0"/>
                <w:szCs w:val="21"/>
                <w:lang w:val="en-US" w:eastAsia="zh-CN"/>
              </w:rPr>
              <w:t>05</w:t>
            </w:r>
            <w:r>
              <w:rPr>
                <w:rFonts w:hint="eastAsia" w:ascii="宋体" w:hAnsi="宋体"/>
                <w:kern w:val="0"/>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w:t>
            </w:r>
            <w:r>
              <w:rPr>
                <w:rFonts w:hint="eastAsia" w:ascii="宋体" w:hAnsi="宋体" w:cs="宋体"/>
                <w:szCs w:val="21"/>
                <w:lang w:eastAsia="zh-CN"/>
              </w:rPr>
              <w:t>输入、</w:t>
            </w:r>
            <w:r>
              <w:rPr>
                <w:rFonts w:hint="eastAsia" w:ascii="宋体" w:hAnsi="宋体" w:cs="宋体"/>
                <w:szCs w:val="21"/>
              </w:rPr>
              <w:t>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FF0000"/>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3. 一阶段提出问题的整改情况?</w:t>
            </w:r>
          </w:p>
          <w:p>
            <w:pPr>
              <w:spacing w:line="240" w:lineRule="exact"/>
              <w:rPr>
                <w:b/>
                <w:color w:val="000000" w:themeColor="text1"/>
                <w:spacing w:val="-2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 xml:space="preserve">1. 本次审核共开具Q不符合项报告 </w:t>
      </w:r>
      <w:r>
        <w:rPr>
          <w:rFonts w:hint="eastAsia"/>
          <w:b/>
          <w:color w:val="000000" w:themeColor="text1"/>
          <w:lang w:val="en-US" w:eastAsia="zh-CN"/>
        </w:rPr>
        <w:t>1</w:t>
      </w:r>
      <w:r>
        <w:rPr>
          <w:rFonts w:hint="eastAsia"/>
          <w:b/>
          <w:color w:val="000000" w:themeColor="text1"/>
        </w:rPr>
        <w:t xml:space="preserve"> 项；其中</w:t>
      </w:r>
      <w:r>
        <w:rPr>
          <w:b/>
          <w:color w:val="000000" w:themeColor="text1"/>
        </w:rPr>
        <w:pict>
          <v:line id="直接连接符 1" o:spid="_x0000_s1026"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 xml:space="preserve">严重不符合 0 项，一般不符合 </w:t>
      </w:r>
      <w:r>
        <w:rPr>
          <w:rFonts w:hint="eastAsia"/>
          <w:b/>
          <w:color w:val="000000" w:themeColor="text1"/>
          <w:lang w:val="en-US" w:eastAsia="zh-CN"/>
        </w:rPr>
        <w:t>1</w:t>
      </w:r>
      <w:r>
        <w:rPr>
          <w:rFonts w:hint="eastAsia"/>
          <w:b/>
          <w:color w:val="000000" w:themeColor="text1"/>
        </w:rPr>
        <w:t xml:space="preserve">项，观察项 </w:t>
      </w:r>
      <w:r>
        <w:rPr>
          <w:rFonts w:hint="eastAsia"/>
          <w:b/>
          <w:color w:val="000000" w:themeColor="text1"/>
          <w:lang w:val="en-US" w:eastAsia="zh-CN"/>
        </w:rPr>
        <w:t>0</w:t>
      </w:r>
      <w:r>
        <w:rPr>
          <w:rFonts w:hint="eastAsia"/>
          <w:b/>
          <w:color w:val="000000" w:themeColor="text1"/>
        </w:rPr>
        <w:t>项，分布在</w:t>
      </w:r>
      <w:r>
        <w:rPr>
          <w:rFonts w:hint="eastAsia"/>
          <w:b/>
          <w:color w:val="000000" w:themeColor="text1"/>
          <w:lang w:eastAsia="zh-CN"/>
        </w:rPr>
        <w:t>行政部</w:t>
      </w:r>
      <w:r>
        <w:rPr>
          <w:rFonts w:hint="eastAsia"/>
          <w:b/>
          <w:color w:val="000000" w:themeColor="text1"/>
        </w:rPr>
        <w:t>部门条款</w:t>
      </w:r>
      <w:r>
        <w:rPr>
          <w:rFonts w:hint="eastAsia"/>
          <w:b/>
          <w:color w:val="000000" w:themeColor="text1"/>
          <w:lang w:val="en-US" w:eastAsia="zh-CN"/>
        </w:rPr>
        <w:t>7.1.5）</w:t>
      </w:r>
      <w:r>
        <w:rPr>
          <w:rFonts w:hint="eastAsia"/>
          <w:b/>
          <w:color w:val="000000" w:themeColor="text1"/>
        </w:rPr>
        <w:t>，分布见附件。（Q/J/E/S分开填写）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sz w:val="26"/>
          <w:szCs w:val="26"/>
        </w:rPr>
        <w:t>☑</w:t>
      </w:r>
      <w:r>
        <w:rPr>
          <w:rFonts w:hint="eastAsia"/>
          <w:b/>
          <w:color w:val="000000" w:themeColor="text1"/>
        </w:rPr>
        <w:t>不大</w:t>
      </w:r>
    </w:p>
    <w:p>
      <w:pPr>
        <w:tabs>
          <w:tab w:val="left" w:pos="215"/>
          <w:tab w:val="left" w:pos="430"/>
        </w:tabs>
        <w:spacing w:line="360" w:lineRule="auto"/>
        <w:ind w:left="-190" w:leftChars="-472" w:hanging="801" w:hangingChars="380"/>
        <w:rPr>
          <w:rFonts w:hint="eastAsia"/>
          <w:b/>
          <w:color w:val="000000" w:themeColor="text1"/>
        </w:rPr>
      </w:pPr>
      <w:r>
        <w:rPr>
          <w:rFonts w:hint="eastAsia"/>
          <w:b/>
          <w:color w:val="000000" w:themeColor="text1"/>
        </w:rPr>
        <w:t>八、已识别出的任何未解决的问题：</w:t>
      </w:r>
    </w:p>
    <w:p>
      <w:pPr>
        <w:tabs>
          <w:tab w:val="left" w:pos="215"/>
          <w:tab w:val="left" w:pos="430"/>
        </w:tabs>
        <w:spacing w:line="360" w:lineRule="auto"/>
        <w:ind w:left="1" w:leftChars="-472" w:hanging="992" w:hangingChars="380"/>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可能影响本次审核结论可靠性的因素：已完成</w:t>
      </w:r>
      <w:r>
        <w:rPr>
          <w:rFonts w:hint="eastAsia" w:ascii="宋体" w:hAnsi="宋体"/>
          <w:b/>
          <w:color w:val="000000" w:themeColor="text1"/>
          <w:szCs w:val="21"/>
          <w:lang w:eastAsia="zh-CN"/>
        </w:rPr>
        <w:t>远程</w:t>
      </w:r>
      <w:r>
        <w:rPr>
          <w:rFonts w:hint="eastAsia" w:ascii="宋体" w:hAnsi="宋体"/>
          <w:b/>
          <w:color w:val="000000" w:themeColor="text1"/>
          <w:szCs w:val="21"/>
        </w:rPr>
        <w:t>审核计划的全部工作</w:t>
      </w:r>
      <w:r>
        <w:rPr>
          <w:rFonts w:hint="eastAsia" w:ascii="宋体" w:hAnsi="宋体"/>
          <w:b/>
          <w:color w:val="000000" w:themeColor="text1"/>
          <w:szCs w:val="21"/>
          <w:lang w:eastAsia="zh-CN"/>
        </w:rPr>
        <w:t>，后续将安排</w:t>
      </w:r>
      <w:r>
        <w:rPr>
          <w:rFonts w:hint="eastAsia" w:ascii="宋体" w:hAnsi="宋体"/>
          <w:b/>
          <w:color w:val="000000" w:themeColor="text1"/>
          <w:szCs w:val="21"/>
          <w:lang w:val="en-US" w:eastAsia="zh-CN"/>
        </w:rPr>
        <w:t>0.5人日现场核实</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 w:leftChars="-337" w:hanging="707" w:hangingChars="271"/>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napToGrid w:val="0"/>
        <w:spacing w:line="360" w:lineRule="auto"/>
        <w:ind w:left="-1" w:leftChars="-337" w:hanging="707" w:hangingChars="271"/>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sz w:val="26"/>
                <w:szCs w:val="26"/>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 xml:space="preserve">GJB   </w:t>
            </w:r>
            <w:r>
              <w:rPr>
                <w:rFonts w:hint="eastAsia"/>
                <w:b/>
                <w:sz w:val="26"/>
                <w:szCs w:val="26"/>
              </w:rPr>
              <w:t>□</w:t>
            </w:r>
            <w:r>
              <w:rPr>
                <w:rFonts w:hint="eastAsia"/>
                <w:b/>
                <w:color w:val="000000" w:themeColor="text1"/>
                <w:sz w:val="22"/>
                <w:szCs w:val="22"/>
              </w:rPr>
              <w:t xml:space="preserve">EMS  </w:t>
            </w:r>
            <w:r>
              <w:rPr>
                <w:rFonts w:hint="eastAsia"/>
                <w:b/>
                <w:sz w:val="26"/>
                <w:szCs w:val="26"/>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（组织实施“过程控制”，满足标准要求和目标，向顾客提供稳定、合格产品，满足适用的质量/环境/职业健康安全法规要求，防止污染、重大事故和持续改进的情况以及对周边环境产生的影响，措施的有效性）</w:t>
            </w:r>
          </w:p>
          <w:p>
            <w:pPr>
              <w:spacing w:line="280" w:lineRule="exact"/>
              <w:ind w:left="221" w:hanging="221" w:hangingChars="100"/>
              <w:rPr>
                <w:b/>
                <w:color w:val="000000" w:themeColor="text1"/>
                <w:sz w:val="22"/>
                <w:szCs w:val="22"/>
              </w:rPr>
            </w:pP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sz w:val="26"/>
                <w:szCs w:val="26"/>
                <w:lang w:eastAsia="zh-CN"/>
              </w:rPr>
              <w:t>☑</w:t>
            </w:r>
            <w:r>
              <w:rPr>
                <w:rFonts w:hint="eastAsia"/>
                <w:b/>
                <w:color w:val="000000" w:themeColor="text1"/>
              </w:rPr>
              <w:t>审核范围适宜，与申请范围一致</w:t>
            </w:r>
          </w:p>
          <w:p>
            <w:pPr>
              <w:spacing w:line="360" w:lineRule="auto"/>
              <w:ind w:firstLine="382" w:firstLineChars="200"/>
              <w:rPr>
                <w:b/>
                <w:color w:val="000000" w:themeColor="text1"/>
              </w:rPr>
            </w:pPr>
            <w:r>
              <w:rPr>
                <w:rFonts w:hint="eastAsia"/>
                <w:b/>
                <w:color w:val="000000" w:themeColor="text1"/>
                <w:spacing w:val="-10"/>
                <w:szCs w:val="21"/>
                <w:lang w:eastAsia="zh-CN"/>
              </w:rPr>
              <w:t>□</w:t>
            </w:r>
            <w:r>
              <w:rPr>
                <w:rFonts w:hint="eastAsia"/>
                <w:b/>
                <w:color w:val="000000" w:themeColor="text1"/>
              </w:rPr>
              <w:t>审核范围变更，</w:t>
            </w:r>
          </w:p>
          <w:p>
            <w:pPr>
              <w:spacing w:line="0" w:lineRule="atLeast"/>
              <w:jc w:val="left"/>
              <w:rPr>
                <w:b/>
                <w:color w:val="000000" w:themeColor="text1"/>
              </w:rPr>
            </w:pPr>
            <w:r>
              <w:rPr>
                <w:rFonts w:ascii="宋体" w:hAnsi="宋体"/>
                <w:b/>
                <w:color w:val="000000" w:themeColor="text1"/>
              </w:rPr>
              <w:t>QMS:</w:t>
            </w:r>
            <w:r>
              <w:rPr>
                <w:rFonts w:hint="eastAsia" w:ascii="宋体" w:hAnsi="宋体"/>
                <w:b/>
                <w:color w:val="000000" w:themeColor="text1"/>
              </w:rPr>
              <w:t xml:space="preserve"> </w:t>
            </w:r>
            <w:r>
              <w:rPr>
                <w:rFonts w:ascii="宋体" w:hAnsi="宋体"/>
                <w:b/>
                <w:color w:val="000000" w:themeColor="text1"/>
                <w:sz w:val="20"/>
                <w:szCs w:val="20"/>
              </w:rPr>
              <w:t>电子产品（LED水下灯）的研发、生产、销售</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sz w:val="26"/>
                <w:szCs w:val="26"/>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sz w:val="26"/>
                <w:szCs w:val="26"/>
              </w:rPr>
              <w:t>□</w:t>
            </w:r>
            <w:r>
              <w:rPr>
                <w:rFonts w:hint="eastAsia"/>
                <w:b/>
                <w:color w:val="000000" w:themeColor="text1"/>
                <w:szCs w:val="21"/>
              </w:rPr>
              <w:t xml:space="preserve">EMS   </w:t>
            </w:r>
            <w:r>
              <w:rPr>
                <w:rFonts w:hint="eastAsia"/>
                <w:b/>
                <w:sz w:val="26"/>
                <w:szCs w:val="26"/>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天/严重不符合在</w:t>
      </w:r>
      <w:r>
        <w:rPr>
          <w:rFonts w:hint="eastAsia"/>
          <w:b/>
          <w:color w:val="000000" w:themeColor="text1"/>
          <w:u w:val="single"/>
        </w:rPr>
        <w:t>60</w:t>
      </w:r>
      <w:r>
        <w:rPr>
          <w:rFonts w:hint="eastAsia"/>
          <w:b/>
          <w:color w:val="000000" w:themeColor="text1"/>
        </w:rPr>
        <w:t>天，针对不符合原因制定并实施纠正措施。验证方式见不符合项报告。</w:t>
      </w:r>
    </w:p>
    <w:p>
      <w:pPr>
        <w:numPr>
          <w:ilvl w:val="0"/>
          <w:numId w:val="4"/>
        </w:numPr>
        <w:spacing w:before="156" w:beforeLines="50" w:after="156" w:afterLines="50"/>
        <w:ind w:left="62" w:leftChars="-405" w:hanging="912" w:hangingChars="326"/>
        <w:rPr>
          <w:b/>
          <w:color w:val="000000" w:themeColor="text1"/>
          <w:sz w:val="26"/>
          <w:szCs w:val="26"/>
        </w:rPr>
      </w:pPr>
      <w:r>
        <w:rPr>
          <w:rFonts w:hint="eastAsia" w:ascii="仿宋" w:hAnsi="仿宋" w:eastAsia="仿宋" w:cstheme="minorBidi"/>
          <w:color w:val="000000" w:themeColor="text1"/>
          <w:kern w:val="24"/>
          <w:sz w:val="28"/>
          <w:szCs w:val="28"/>
        </w:rPr>
        <w:t>任何影响审核方案的重要事项</w:t>
      </w:r>
      <w:r>
        <w:rPr>
          <w:rFonts w:hint="eastAsia"/>
          <w:b/>
          <w:color w:val="000000" w:themeColor="text1"/>
          <w:sz w:val="26"/>
          <w:szCs w:val="26"/>
        </w:rPr>
        <w:t>：无</w:t>
      </w:r>
    </w:p>
    <w:p>
      <w:pPr>
        <w:spacing w:before="156" w:beforeLines="50" w:after="156" w:afterLines="50"/>
        <w:ind w:left="-1535" w:leftChars="-731" w:firstLine="663" w:firstLineChars="300"/>
        <w:rPr>
          <w:b/>
          <w:color w:val="000000" w:themeColor="text1"/>
          <w:sz w:val="16"/>
          <w:szCs w:val="16"/>
        </w:rPr>
      </w:pPr>
      <w:r>
        <w:rPr>
          <w:rFonts w:hint="eastAsia"/>
          <w:b/>
          <w:sz w:val="22"/>
          <w:szCs w:val="22"/>
        </w:rPr>
        <w:drawing>
          <wp:anchor distT="0" distB="0" distL="114300" distR="114300" simplePos="0" relativeHeight="251672576" behindDoc="0" locked="0" layoutInCell="1" allowOverlap="1">
            <wp:simplePos x="0" y="0"/>
            <wp:positionH relativeFrom="column">
              <wp:posOffset>1640205</wp:posOffset>
            </wp:positionH>
            <wp:positionV relativeFrom="paragraph">
              <wp:posOffset>304800</wp:posOffset>
            </wp:positionV>
            <wp:extent cx="428625" cy="443865"/>
            <wp:effectExtent l="0" t="0" r="13335" b="13335"/>
            <wp:wrapNone/>
            <wp:docPr id="1"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新文档 2019-09-04 21.08.47.jpg"/>
                    <pic:cNvPicPr>
                      <a:picLocks noChangeAspect="1" noChangeArrowheads="1"/>
                    </pic:cNvPicPr>
                  </pic:nvPicPr>
                  <pic:blipFill>
                    <a:blip r:embed="rId6" cstate="print"/>
                    <a:srcRect/>
                    <a:stretch>
                      <a:fillRect/>
                    </a:stretch>
                  </pic:blipFill>
                  <pic:spPr>
                    <a:xfrm>
                      <a:off x="0" y="0"/>
                      <a:ext cx="428625" cy="443865"/>
                    </a:xfrm>
                    <a:prstGeom prst="rect">
                      <a:avLst/>
                    </a:prstGeom>
                    <a:noFill/>
                    <a:ln w="9525">
                      <a:noFill/>
                      <a:miter lim="800000"/>
                      <a:headEnd/>
                      <a:tailEnd/>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0" w:leftChars="-32" w:hanging="57" w:hangingChars="26"/>
        <w:rPr>
          <w:b/>
          <w:color w:val="000000" w:themeColor="text1"/>
        </w:rPr>
      </w:pPr>
      <w:r>
        <w:rPr>
          <w:rFonts w:hint="eastAsia"/>
          <w:b/>
          <w:sz w:val="22"/>
          <w:szCs w:val="22"/>
        </w:rPr>
        <w:drawing>
          <wp:anchor distT="0" distB="0" distL="114300" distR="114300" simplePos="0" relativeHeight="251685888" behindDoc="0" locked="0" layoutInCell="1" allowOverlap="1">
            <wp:simplePos x="0" y="0"/>
            <wp:positionH relativeFrom="column">
              <wp:posOffset>2874645</wp:posOffset>
            </wp:positionH>
            <wp:positionV relativeFrom="paragraph">
              <wp:posOffset>174625</wp:posOffset>
            </wp:positionV>
            <wp:extent cx="603885" cy="457200"/>
            <wp:effectExtent l="0" t="0" r="5715" b="0"/>
            <wp:wrapNone/>
            <wp:docPr id="4" name="图片 4"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签名.jpg"/>
                    <pic:cNvPicPr>
                      <a:picLocks noChangeAspect="1" noChangeArrowheads="1"/>
                    </pic:cNvPicPr>
                  </pic:nvPicPr>
                  <pic:blipFill>
                    <a:blip r:embed="rId7" cstate="print"/>
                    <a:srcRect/>
                    <a:stretch>
                      <a:fillRect/>
                    </a:stretch>
                  </pic:blipFill>
                  <pic:spPr>
                    <a:xfrm>
                      <a:off x="0" y="0"/>
                      <a:ext cx="603885" cy="457200"/>
                    </a:xfrm>
                    <a:prstGeom prst="rect">
                      <a:avLst/>
                    </a:prstGeom>
                    <a:noFill/>
                    <a:ln w="9525">
                      <a:noFill/>
                      <a:miter lim="800000"/>
                      <a:headEnd/>
                      <a:tailEnd/>
                    </a:ln>
                  </pic:spPr>
                </pic:pic>
              </a:graphicData>
            </a:graphic>
          </wp:anchor>
        </w:drawing>
      </w:r>
      <w:r>
        <w:rPr>
          <w:sz w:val="22"/>
          <w:szCs w:val="22"/>
        </w:rPr>
        <w:drawing>
          <wp:anchor distT="0" distB="0" distL="114300" distR="114300" simplePos="0" relativeHeight="251681792" behindDoc="0" locked="0" layoutInCell="1" allowOverlap="1">
            <wp:simplePos x="0" y="0"/>
            <wp:positionH relativeFrom="column">
              <wp:posOffset>1440815</wp:posOffset>
            </wp:positionH>
            <wp:positionV relativeFrom="paragraph">
              <wp:posOffset>386715</wp:posOffset>
            </wp:positionV>
            <wp:extent cx="1179830" cy="270510"/>
            <wp:effectExtent l="0" t="0" r="8890" b="3810"/>
            <wp:wrapNone/>
            <wp:docPr id="6" name="图片 1" descr="C:\Users\ADMINI~1\AppData\Local\Temp\WeChat Files\a634927fd83e4b1f218dd59a4bd545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1\AppData\Local\Temp\WeChat Files\a634927fd83e4b1f218dd59a4bd545b.png"/>
                    <pic:cNvPicPr>
                      <a:picLocks noChangeAspect="1" noChangeArrowheads="1"/>
                    </pic:cNvPicPr>
                  </pic:nvPicPr>
                  <pic:blipFill>
                    <a:blip r:embed="rId8" cstate="print"/>
                    <a:srcRect/>
                    <a:stretch>
                      <a:fillRect/>
                    </a:stretch>
                  </pic:blipFill>
                  <pic:spPr>
                    <a:xfrm>
                      <a:off x="0" y="0"/>
                      <a:ext cx="1179830" cy="270510"/>
                    </a:xfrm>
                    <a:prstGeom prst="rect">
                      <a:avLst/>
                    </a:prstGeom>
                    <a:noFill/>
                    <a:ln w="9525">
                      <a:noFill/>
                      <a:miter lim="800000"/>
                      <a:headEnd/>
                      <a:tailEnd/>
                    </a:ln>
                  </pic:spPr>
                </pic:pic>
              </a:graphicData>
            </a:graphic>
          </wp:anchor>
        </w:drawing>
      </w:r>
      <w:r>
        <w:rPr>
          <w:rFonts w:hint="eastAsia"/>
          <w:b/>
          <w:color w:val="000000" w:themeColor="text1"/>
          <w:sz w:val="26"/>
          <w:szCs w:val="26"/>
        </w:rPr>
        <w:t>审核组组长（签名）：</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 xml:space="preserve">日期 </w:t>
      </w:r>
      <w:r>
        <w:rPr>
          <w:rFonts w:hint="eastAsia"/>
          <w:b/>
          <w:color w:val="000000" w:themeColor="text1"/>
          <w:lang w:eastAsia="zh-CN"/>
        </w:rPr>
        <w:t>：</w:t>
      </w:r>
      <w:r>
        <w:rPr>
          <w:rFonts w:hint="eastAsia"/>
          <w:color w:val="000000"/>
          <w:szCs w:val="21"/>
        </w:rPr>
        <w:t>2020年03月2</w:t>
      </w:r>
      <w:r>
        <w:rPr>
          <w:rFonts w:hint="eastAsia"/>
          <w:color w:val="000000"/>
          <w:szCs w:val="21"/>
          <w:lang w:val="en-US" w:eastAsia="zh-CN"/>
        </w:rPr>
        <w:t>3</w:t>
      </w:r>
      <w:bookmarkStart w:id="19" w:name="_GoBack"/>
      <w:bookmarkEnd w:id="19"/>
      <w:r>
        <w:rPr>
          <w:rFonts w:hint="eastAsia"/>
          <w:color w:val="000000"/>
          <w:szCs w:val="2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Chars="-202" w:hanging="424" w:hangingChars="201"/>
        <w:rPr>
          <w:rFonts w:hint="eastAsia"/>
          <w:b/>
          <w:bCs/>
          <w:color w:val="000000" w:themeColor="text1"/>
          <w:szCs w:val="21"/>
          <w14:textFill>
            <w14:solidFill>
              <w14:schemeClr w14:val="tx1"/>
            </w14:solidFill>
          </w14:textFill>
        </w:rPr>
      </w:pPr>
      <w:r>
        <w:rPr>
          <w:rFonts w:hint="eastAsia"/>
          <w:b/>
          <w:bCs/>
          <w:color w:val="000000" w:themeColor="text1"/>
          <w:szCs w:val="21"/>
        </w:rPr>
        <w:t xml:space="preserve">1. </w:t>
      </w:r>
      <w:r>
        <w:rPr>
          <w:rFonts w:hint="eastAsia"/>
          <w:b/>
          <w:bCs/>
          <w:color w:val="0000FF"/>
          <w:szCs w:val="21"/>
        </w:rPr>
        <w:t xml:space="preserve"> </w:t>
      </w:r>
      <w:r>
        <w:rPr>
          <w:rFonts w:hint="eastAsia"/>
          <w:b/>
          <w:bCs/>
          <w:color w:val="000000" w:themeColor="text1"/>
          <w:szCs w:val="21"/>
          <w14:textFill>
            <w14:solidFill>
              <w14:schemeClr w14:val="tx1"/>
            </w14:solidFill>
          </w14:textFill>
        </w:rPr>
        <w:t xml:space="preserve">审核中发现的☑QMS( </w:t>
      </w:r>
      <w:r>
        <w:rPr>
          <w:rFonts w:hint="eastAsia"/>
          <w:b/>
          <w:bCs/>
          <w:color w:val="000000" w:themeColor="text1"/>
          <w:szCs w:val="21"/>
          <w:lang w:val="en-US" w:eastAsia="zh-CN"/>
          <w14:textFill>
            <w14:solidFill>
              <w14:schemeClr w14:val="tx1"/>
            </w14:solidFill>
          </w14:textFill>
        </w:rPr>
        <w:t>1</w:t>
      </w:r>
      <w:r>
        <w:rPr>
          <w:rFonts w:hint="eastAsia"/>
          <w:b/>
          <w:bCs/>
          <w:color w:val="000000" w:themeColor="text1"/>
          <w:szCs w:val="21"/>
          <w14:textFill>
            <w14:solidFill>
              <w14:schemeClr w14:val="tx1"/>
            </w14:solidFill>
          </w14:textFill>
        </w:rPr>
        <w:t>)个一般不符合，( 0 )个严重不符合，</w:t>
      </w:r>
      <w:r>
        <w:rPr>
          <w:rFonts w:hint="eastAsia"/>
          <w:b/>
          <w:bCs/>
          <w:color w:val="000000" w:themeColor="text1"/>
          <w:szCs w:val="21"/>
          <w:lang w:eastAsia="zh-CN"/>
          <w14:textFill>
            <w14:solidFill>
              <w14:schemeClr w14:val="tx1"/>
            </w14:solidFill>
          </w14:textFill>
        </w:rPr>
        <w:t>☑</w:t>
      </w:r>
      <w:r>
        <w:rPr>
          <w:rFonts w:hint="eastAsia"/>
          <w:b/>
          <w:bCs/>
          <w:color w:val="000000" w:themeColor="text1"/>
          <w:szCs w:val="21"/>
          <w14:textFill>
            <w14:solidFill>
              <w14:schemeClr w14:val="tx1"/>
            </w14:solidFill>
          </w14:textFill>
        </w:rPr>
        <w:t>验证合格□仍有问题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883" w:firstLineChars="400"/>
        <w:rPr>
          <w:b/>
          <w:color w:val="000000" w:themeColor="text1"/>
          <w:szCs w:val="21"/>
        </w:rPr>
      </w:pPr>
      <w:r>
        <w:rPr>
          <w:rFonts w:hint="eastAsia"/>
          <w:b/>
          <w:sz w:val="22"/>
          <w:szCs w:val="22"/>
        </w:rPr>
        <w:drawing>
          <wp:anchor distT="0" distB="0" distL="114300" distR="114300" simplePos="0" relativeHeight="251669504" behindDoc="0" locked="0" layoutInCell="1" allowOverlap="1">
            <wp:simplePos x="0" y="0"/>
            <wp:positionH relativeFrom="column">
              <wp:posOffset>735965</wp:posOffset>
            </wp:positionH>
            <wp:positionV relativeFrom="paragraph">
              <wp:posOffset>109220</wp:posOffset>
            </wp:positionV>
            <wp:extent cx="542290" cy="561340"/>
            <wp:effectExtent l="0" t="0" r="6350" b="254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6" cstate="print"/>
                    <a:srcRect/>
                    <a:stretch>
                      <a:fillRect/>
                    </a:stretch>
                  </pic:blipFill>
                  <pic:spPr>
                    <a:xfrm>
                      <a:off x="0" y="0"/>
                      <a:ext cx="542290" cy="561340"/>
                    </a:xfrm>
                    <a:prstGeom prst="rect">
                      <a:avLst/>
                    </a:prstGeom>
                    <a:noFill/>
                    <a:ln w="9525">
                      <a:noFill/>
                      <a:miter lim="800000"/>
                      <a:headEnd/>
                      <a:tailEnd/>
                    </a:ln>
                  </pic:spPr>
                </pic:pic>
              </a:graphicData>
            </a:graphic>
          </wp:anchor>
        </w:drawing>
      </w:r>
      <w:r>
        <w:rPr>
          <w:rFonts w:hint="eastAsia"/>
          <w:b/>
          <w:color w:val="000000" w:themeColor="text1"/>
          <w:spacing w:val="-10"/>
          <w:szCs w:val="21"/>
          <w:lang w:eastAsia="zh-CN"/>
        </w:rPr>
        <w:t>☑</w:t>
      </w:r>
      <w:r>
        <w:rPr>
          <w:rFonts w:hint="eastAsia"/>
          <w:b/>
          <w:color w:val="000000" w:themeColor="text1"/>
          <w:szCs w:val="21"/>
        </w:rPr>
        <w:t xml:space="preserve">推荐注册      □不推荐注册     </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组长签字:                               日期:       年    月    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5"/>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numPr>
          <w:ilvl w:val="0"/>
          <w:numId w:val="5"/>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u w:val="single"/>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240" w:lineRule="atLeast"/>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240" w:lineRule="atLeast"/>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240" w:lineRule="atLeast"/>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240" w:lineRule="atLeast"/>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240" w:lineRule="atLeast"/>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240" w:lineRule="atLeast"/>
        <w:ind w:left="-144" w:leftChars="-405" w:hanging="706" w:hangingChars="335"/>
        <w:rPr>
          <w:b/>
          <w:bCs/>
          <w:color w:val="000000" w:themeColor="text1"/>
          <w:w w:val="115"/>
        </w:rPr>
      </w:pPr>
      <w:r>
        <w:rPr>
          <w:rFonts w:hint="eastAsia"/>
          <w:b/>
          <w:bCs/>
          <w:color w:val="000000" w:themeColor="text1"/>
          <w:szCs w:val="21"/>
        </w:rPr>
        <w:t>6. 对同时申请CNAS标志证书的组织，应注意两种证书的注册范围可能不同。</w:t>
      </w: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pPr>
    <w:bookmarkStart w:id="18" w:name="_Hlk8555230"/>
    <w:r>
      <w:pict>
        <v:shape id="_x0000_s2049" o:spid="_x0000_s2049" o:spt="202" type="#_x0000_t202" style="position:absolute;left:0pt;margin-left:249.35pt;margin-top:5.25pt;height:20.2pt;width:164.1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18"/>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87E232"/>
    <w:multiLevelType w:val="singleLevel"/>
    <w:tmpl w:val="C487E232"/>
    <w:lvl w:ilvl="0" w:tentative="0">
      <w:start w:val="13"/>
      <w:numFmt w:val="chineseCounting"/>
      <w:suff w:val="space"/>
      <w:lvlText w:val="%1、"/>
      <w:lvlJc w:val="left"/>
      <w:rPr>
        <w:rFonts w:hint="eastAsia"/>
      </w:rPr>
    </w:lvl>
  </w:abstractNum>
  <w:abstractNum w:abstractNumId="1">
    <w:nsid w:val="00000014"/>
    <w:multiLevelType w:val="multilevel"/>
    <w:tmpl w:val="00000014"/>
    <w:lvl w:ilvl="0" w:tentative="0">
      <w:start w:val="1"/>
      <w:numFmt w:val="lowerLetter"/>
      <w:lvlText w:val="%1."/>
      <w:lvlJc w:val="left"/>
      <w:pPr>
        <w:tabs>
          <w:tab w:val="left" w:pos="1212"/>
        </w:tabs>
        <w:ind w:left="1212" w:hanging="360"/>
      </w:pPr>
      <w:rPr>
        <w:rFonts w:hint="eastAsia"/>
      </w:rPr>
    </w:lvl>
    <w:lvl w:ilvl="1" w:tentative="0">
      <w:start w:val="1"/>
      <w:numFmt w:val="lowerLetter"/>
      <w:lvlText w:val="%2)"/>
      <w:lvlJc w:val="left"/>
      <w:pPr>
        <w:tabs>
          <w:tab w:val="left" w:pos="1692"/>
        </w:tabs>
        <w:ind w:left="1692" w:hanging="420"/>
      </w:pPr>
    </w:lvl>
    <w:lvl w:ilvl="2" w:tentative="0">
      <w:start w:val="1"/>
      <w:numFmt w:val="lowerRoman"/>
      <w:lvlText w:val="%3."/>
      <w:lvlJc w:val="right"/>
      <w:pPr>
        <w:tabs>
          <w:tab w:val="left" w:pos="2112"/>
        </w:tabs>
        <w:ind w:left="2112" w:hanging="420"/>
      </w:pPr>
    </w:lvl>
    <w:lvl w:ilvl="3" w:tentative="0">
      <w:start w:val="1"/>
      <w:numFmt w:val="decimal"/>
      <w:lvlText w:val="%4."/>
      <w:lvlJc w:val="left"/>
      <w:pPr>
        <w:tabs>
          <w:tab w:val="left" w:pos="2532"/>
        </w:tabs>
        <w:ind w:left="2532" w:hanging="420"/>
      </w:pPr>
    </w:lvl>
    <w:lvl w:ilvl="4" w:tentative="0">
      <w:start w:val="1"/>
      <w:numFmt w:val="lowerLetter"/>
      <w:lvlText w:val="%5)"/>
      <w:lvlJc w:val="left"/>
      <w:pPr>
        <w:tabs>
          <w:tab w:val="left" w:pos="2952"/>
        </w:tabs>
        <w:ind w:left="2952" w:hanging="420"/>
      </w:pPr>
    </w:lvl>
    <w:lvl w:ilvl="5" w:tentative="0">
      <w:start w:val="1"/>
      <w:numFmt w:val="lowerRoman"/>
      <w:lvlText w:val="%6."/>
      <w:lvlJc w:val="right"/>
      <w:pPr>
        <w:tabs>
          <w:tab w:val="left" w:pos="3372"/>
        </w:tabs>
        <w:ind w:left="3372" w:hanging="420"/>
      </w:pPr>
    </w:lvl>
    <w:lvl w:ilvl="6" w:tentative="0">
      <w:start w:val="1"/>
      <w:numFmt w:val="decimal"/>
      <w:lvlText w:val="%7."/>
      <w:lvlJc w:val="left"/>
      <w:pPr>
        <w:tabs>
          <w:tab w:val="left" w:pos="3792"/>
        </w:tabs>
        <w:ind w:left="3792" w:hanging="420"/>
      </w:pPr>
    </w:lvl>
    <w:lvl w:ilvl="7" w:tentative="0">
      <w:start w:val="1"/>
      <w:numFmt w:val="lowerLetter"/>
      <w:lvlText w:val="%8)"/>
      <w:lvlJc w:val="left"/>
      <w:pPr>
        <w:tabs>
          <w:tab w:val="left" w:pos="4212"/>
        </w:tabs>
        <w:ind w:left="4212" w:hanging="420"/>
      </w:pPr>
    </w:lvl>
    <w:lvl w:ilvl="8" w:tentative="0">
      <w:start w:val="1"/>
      <w:numFmt w:val="lowerRoman"/>
      <w:lvlText w:val="%9."/>
      <w:lvlJc w:val="right"/>
      <w:pPr>
        <w:tabs>
          <w:tab w:val="left" w:pos="4632"/>
        </w:tabs>
        <w:ind w:left="4632" w:hanging="420"/>
      </w:pPr>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247CC"/>
    <w:rsid w:val="000443F0"/>
    <w:rsid w:val="00075C70"/>
    <w:rsid w:val="0008517E"/>
    <w:rsid w:val="000C0B81"/>
    <w:rsid w:val="000E12C6"/>
    <w:rsid w:val="000F2F8F"/>
    <w:rsid w:val="001554EF"/>
    <w:rsid w:val="00197C64"/>
    <w:rsid w:val="001C6236"/>
    <w:rsid w:val="001D445E"/>
    <w:rsid w:val="001D5696"/>
    <w:rsid w:val="00250BBA"/>
    <w:rsid w:val="002B120A"/>
    <w:rsid w:val="002B6816"/>
    <w:rsid w:val="002C24DB"/>
    <w:rsid w:val="002D1483"/>
    <w:rsid w:val="002F549E"/>
    <w:rsid w:val="00304003"/>
    <w:rsid w:val="00341103"/>
    <w:rsid w:val="00373391"/>
    <w:rsid w:val="00376915"/>
    <w:rsid w:val="003E3D4F"/>
    <w:rsid w:val="003F74C1"/>
    <w:rsid w:val="004100EA"/>
    <w:rsid w:val="00464786"/>
    <w:rsid w:val="00484B0B"/>
    <w:rsid w:val="004C1602"/>
    <w:rsid w:val="004D3E71"/>
    <w:rsid w:val="004E1F91"/>
    <w:rsid w:val="005164BD"/>
    <w:rsid w:val="0054650A"/>
    <w:rsid w:val="00584F23"/>
    <w:rsid w:val="00592421"/>
    <w:rsid w:val="005B46F0"/>
    <w:rsid w:val="005B675E"/>
    <w:rsid w:val="005E1CBB"/>
    <w:rsid w:val="00603285"/>
    <w:rsid w:val="00610FA8"/>
    <w:rsid w:val="006306D9"/>
    <w:rsid w:val="00632A83"/>
    <w:rsid w:val="0063633F"/>
    <w:rsid w:val="00664382"/>
    <w:rsid w:val="006C6F24"/>
    <w:rsid w:val="006F2EE3"/>
    <w:rsid w:val="00712F52"/>
    <w:rsid w:val="00770469"/>
    <w:rsid w:val="00775D3A"/>
    <w:rsid w:val="00784CC6"/>
    <w:rsid w:val="007C4DD7"/>
    <w:rsid w:val="008030AC"/>
    <w:rsid w:val="00845D78"/>
    <w:rsid w:val="00850E86"/>
    <w:rsid w:val="00853D8C"/>
    <w:rsid w:val="00857EF7"/>
    <w:rsid w:val="008648E8"/>
    <w:rsid w:val="00877EB8"/>
    <w:rsid w:val="008A6929"/>
    <w:rsid w:val="008B07CC"/>
    <w:rsid w:val="009203AC"/>
    <w:rsid w:val="009251B2"/>
    <w:rsid w:val="00925F99"/>
    <w:rsid w:val="0092740B"/>
    <w:rsid w:val="00932B07"/>
    <w:rsid w:val="00986C4E"/>
    <w:rsid w:val="009958FB"/>
    <w:rsid w:val="009A7BA8"/>
    <w:rsid w:val="009E496A"/>
    <w:rsid w:val="009E741A"/>
    <w:rsid w:val="00A02276"/>
    <w:rsid w:val="00A03565"/>
    <w:rsid w:val="00A057D9"/>
    <w:rsid w:val="00A112DB"/>
    <w:rsid w:val="00AB1797"/>
    <w:rsid w:val="00AB688A"/>
    <w:rsid w:val="00AC3F5D"/>
    <w:rsid w:val="00AE71F3"/>
    <w:rsid w:val="00AF66F6"/>
    <w:rsid w:val="00B1795A"/>
    <w:rsid w:val="00B34573"/>
    <w:rsid w:val="00BC3244"/>
    <w:rsid w:val="00BD2793"/>
    <w:rsid w:val="00C634D9"/>
    <w:rsid w:val="00C757A7"/>
    <w:rsid w:val="00D00BA6"/>
    <w:rsid w:val="00D1113C"/>
    <w:rsid w:val="00D40E52"/>
    <w:rsid w:val="00DD2268"/>
    <w:rsid w:val="00E148C5"/>
    <w:rsid w:val="00E23DA1"/>
    <w:rsid w:val="00E255D2"/>
    <w:rsid w:val="00E26B38"/>
    <w:rsid w:val="00E32B36"/>
    <w:rsid w:val="00E9214A"/>
    <w:rsid w:val="00EA2C78"/>
    <w:rsid w:val="00EA59F3"/>
    <w:rsid w:val="00EF0F10"/>
    <w:rsid w:val="00EF1481"/>
    <w:rsid w:val="00F326DC"/>
    <w:rsid w:val="00F553BA"/>
    <w:rsid w:val="00F64301"/>
    <w:rsid w:val="00F86288"/>
    <w:rsid w:val="00FA5C98"/>
    <w:rsid w:val="00FD38F7"/>
    <w:rsid w:val="00FF14F7"/>
    <w:rsid w:val="00FF6078"/>
    <w:rsid w:val="0275247F"/>
    <w:rsid w:val="055D4763"/>
    <w:rsid w:val="06F27F2D"/>
    <w:rsid w:val="07A84CB2"/>
    <w:rsid w:val="07AE2D06"/>
    <w:rsid w:val="089E2646"/>
    <w:rsid w:val="0AE52265"/>
    <w:rsid w:val="0CC7527B"/>
    <w:rsid w:val="0EB36807"/>
    <w:rsid w:val="0FB74A65"/>
    <w:rsid w:val="10BB519E"/>
    <w:rsid w:val="10E854AA"/>
    <w:rsid w:val="1198680D"/>
    <w:rsid w:val="126F7B51"/>
    <w:rsid w:val="14DB0987"/>
    <w:rsid w:val="15961228"/>
    <w:rsid w:val="1974056C"/>
    <w:rsid w:val="1ABB01D3"/>
    <w:rsid w:val="1ACD62B8"/>
    <w:rsid w:val="1B4F1B57"/>
    <w:rsid w:val="1C440198"/>
    <w:rsid w:val="1C5F0C83"/>
    <w:rsid w:val="1DCB178B"/>
    <w:rsid w:val="1E40289E"/>
    <w:rsid w:val="1F520E03"/>
    <w:rsid w:val="21611269"/>
    <w:rsid w:val="218A16F9"/>
    <w:rsid w:val="25CD1223"/>
    <w:rsid w:val="2D661B74"/>
    <w:rsid w:val="2F1239C1"/>
    <w:rsid w:val="32081D79"/>
    <w:rsid w:val="32C1463B"/>
    <w:rsid w:val="34265884"/>
    <w:rsid w:val="36EC7F03"/>
    <w:rsid w:val="3B860344"/>
    <w:rsid w:val="3C191EA6"/>
    <w:rsid w:val="3C6210A8"/>
    <w:rsid w:val="3CEC6CB2"/>
    <w:rsid w:val="3D1277C5"/>
    <w:rsid w:val="401450D1"/>
    <w:rsid w:val="4292115D"/>
    <w:rsid w:val="432329ED"/>
    <w:rsid w:val="43380ADB"/>
    <w:rsid w:val="455B7DE8"/>
    <w:rsid w:val="46736188"/>
    <w:rsid w:val="469452FC"/>
    <w:rsid w:val="48212822"/>
    <w:rsid w:val="49C82B1C"/>
    <w:rsid w:val="49D96455"/>
    <w:rsid w:val="49FA7342"/>
    <w:rsid w:val="4B173D3E"/>
    <w:rsid w:val="4B4A3A22"/>
    <w:rsid w:val="512B0CB1"/>
    <w:rsid w:val="53DC0AA7"/>
    <w:rsid w:val="558E05AB"/>
    <w:rsid w:val="5C0F099A"/>
    <w:rsid w:val="5CDD1C2D"/>
    <w:rsid w:val="5FD65205"/>
    <w:rsid w:val="61A2120B"/>
    <w:rsid w:val="63E122A7"/>
    <w:rsid w:val="653F2CB5"/>
    <w:rsid w:val="673B259B"/>
    <w:rsid w:val="69DE7923"/>
    <w:rsid w:val="6A1418BC"/>
    <w:rsid w:val="6BCE5F42"/>
    <w:rsid w:val="6D1A2693"/>
    <w:rsid w:val="6F5B59DC"/>
    <w:rsid w:val="6FE9692F"/>
    <w:rsid w:val="73226B9D"/>
    <w:rsid w:val="73E660A9"/>
    <w:rsid w:val="780960F1"/>
    <w:rsid w:val="780F0F53"/>
    <w:rsid w:val="7A8D55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pPr>
      <w:jc w:val="both"/>
    </w:pPr>
    <w:rPr>
      <w:rFonts w:ascii="宋体" w:hAnsi="Courier New" w:eastAsia="宋体"/>
      <w:szCs w:val="24"/>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
    <w:basedOn w:val="10"/>
    <w:link w:val="6"/>
    <w:semiHidden/>
    <w:qFormat/>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1"/>
    <w:basedOn w:val="10"/>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1369</Words>
  <Characters>7805</Characters>
  <Lines>65</Lines>
  <Paragraphs>18</Paragraphs>
  <TotalTime>0</TotalTime>
  <ScaleCrop>false</ScaleCrop>
  <LinksUpToDate>false</LinksUpToDate>
  <CharactersWithSpaces>9156</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张</cp:lastModifiedBy>
  <dcterms:modified xsi:type="dcterms:W3CDTF">2020-03-23T03:56:09Z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