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0029-2020-Q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重庆思德迪智能科技有限公司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重庆市九龙坡区凤笙路27号附3号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重庆市九龙坡区金凤电子信息产业有限公司二期标准厂房8号楼三层333、336房间</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91500105MA60D6UL8H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18584663328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纪绪文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胡劲松</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ascii="宋体" w:hAnsi="宋体"/>
          <w:b/>
          <w:color w:val="000000" w:themeColor="text1"/>
          <w:sz w:val="22"/>
          <w:szCs w:val="22"/>
          <w:u w:val="single"/>
          <w:lang w:val="en-US" w:eastAsia="zh-CN"/>
        </w:rPr>
        <w:t xml:space="preserve">       </w:t>
      </w:r>
      <w:bookmarkStart w:id="16" w:name="_GoBack"/>
      <w:bookmarkEnd w:id="16"/>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稳定解耦控制器的研发、生产</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D25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2020-03-18T14:14:33Z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