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0070-2020-EO</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rFonts w:hint="eastAsia"/>
          <w:b/>
          <w:color w:val="000000" w:themeColor="text1"/>
          <w:sz w:val="22"/>
          <w:szCs w:val="22"/>
        </w:rPr>
      </w:pP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福建森野科技有限公司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Fu</w:t>
      </w:r>
      <w:r>
        <w:rPr>
          <w:rFonts w:hint="eastAsia"/>
          <w:b/>
          <w:color w:val="000000" w:themeColor="text1"/>
          <w:sz w:val="22"/>
          <w:szCs w:val="22"/>
          <w:lang w:val="en-US" w:eastAsia="zh-CN"/>
        </w:rPr>
        <w:t>J</w:t>
      </w:r>
      <w:r>
        <w:rPr>
          <w:rFonts w:hint="eastAsia"/>
          <w:b/>
          <w:color w:val="000000" w:themeColor="text1"/>
          <w:sz w:val="22"/>
          <w:szCs w:val="22"/>
        </w:rPr>
        <w:t xml:space="preserve">ian </w:t>
      </w:r>
      <w:r>
        <w:rPr>
          <w:rFonts w:hint="eastAsia"/>
          <w:b/>
          <w:color w:val="000000" w:themeColor="text1"/>
          <w:sz w:val="22"/>
          <w:szCs w:val="22"/>
          <w:lang w:val="en-US" w:eastAsia="zh-CN"/>
        </w:rPr>
        <w:t>S</w:t>
      </w:r>
      <w:r>
        <w:rPr>
          <w:rFonts w:hint="eastAsia"/>
          <w:b/>
          <w:color w:val="000000" w:themeColor="text1"/>
          <w:sz w:val="22"/>
          <w:szCs w:val="22"/>
        </w:rPr>
        <w:t>en</w:t>
      </w:r>
      <w:r>
        <w:rPr>
          <w:rFonts w:hint="eastAsia"/>
          <w:b/>
          <w:color w:val="000000" w:themeColor="text1"/>
          <w:sz w:val="22"/>
          <w:szCs w:val="22"/>
          <w:lang w:val="en-US" w:eastAsia="zh-CN"/>
        </w:rPr>
        <w:t>Y</w:t>
      </w:r>
      <w:r>
        <w:rPr>
          <w:rFonts w:hint="eastAsia"/>
          <w:b/>
          <w:color w:val="000000" w:themeColor="text1"/>
          <w:sz w:val="22"/>
          <w:szCs w:val="22"/>
        </w:rPr>
        <w:t xml:space="preserve">e </w:t>
      </w:r>
      <w:r>
        <w:rPr>
          <w:rFonts w:hint="eastAsia"/>
          <w:b/>
          <w:color w:val="000000" w:themeColor="text1"/>
          <w:sz w:val="22"/>
          <w:szCs w:val="22"/>
          <w:lang w:val="en-US" w:eastAsia="zh-CN"/>
        </w:rPr>
        <w:t>T</w:t>
      </w:r>
      <w:r>
        <w:rPr>
          <w:rFonts w:hint="eastAsia"/>
          <w:b/>
          <w:color w:val="000000" w:themeColor="text1"/>
          <w:sz w:val="22"/>
          <w:szCs w:val="22"/>
        </w:rPr>
        <w:t xml:space="preserve">echnology </w:t>
      </w:r>
      <w:r>
        <w:rPr>
          <w:rFonts w:hint="eastAsia"/>
          <w:b/>
          <w:color w:val="000000" w:themeColor="text1"/>
          <w:sz w:val="22"/>
          <w:szCs w:val="22"/>
          <w:lang w:val="en-US" w:eastAsia="zh-CN"/>
        </w:rPr>
        <w:t>CO</w:t>
      </w:r>
      <w:r>
        <w:rPr>
          <w:rFonts w:hint="eastAsia"/>
          <w:b/>
          <w:color w:val="000000" w:themeColor="text1"/>
          <w:sz w:val="22"/>
          <w:szCs w:val="22"/>
        </w:rPr>
        <w:t>.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福建省泉州市南安市东田镇宏茂科技园</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362303</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(英文)：Hongmao science and technology park, dongtian town, nanan city, quanzhou city, fujian province</w:t>
      </w:r>
      <w:r>
        <w:rPr>
          <w:rFonts w:hint="eastAsia"/>
          <w:b/>
          <w:color w:val="000000" w:themeColor="text1"/>
          <w:sz w:val="22"/>
          <w:szCs w:val="22"/>
          <w:lang w:eastAsia="zh-CN"/>
        </w:rPr>
        <w:t>。</w:t>
      </w:r>
      <w:r>
        <w:rPr>
          <w:rFonts w:hint="eastAsia"/>
          <w:b/>
          <w:color w:val="000000" w:themeColor="text1"/>
          <w:sz w:val="22"/>
          <w:szCs w:val="22"/>
          <w:lang w:val="en-US" w:eastAsia="zh-CN"/>
        </w:rPr>
        <w:t xml:space="preserve"> </w:t>
      </w:r>
      <w:r>
        <w:rPr>
          <w:rFonts w:hint="eastAsia"/>
          <w:b/>
          <w:color w:val="000000" w:themeColor="text1"/>
          <w:sz w:val="22"/>
          <w:szCs w:val="22"/>
        </w:rPr>
        <w:t>Zip code: 362303</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福建省泉州市南安市东田镇宏茂科技园</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362303</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(英文)：Hongmao science and technology park, dongtian town, nanan city, quanzhou city, fujian province</w:t>
      </w:r>
      <w:r>
        <w:rPr>
          <w:rFonts w:hint="eastAsia"/>
          <w:b/>
          <w:color w:val="000000" w:themeColor="text1"/>
          <w:sz w:val="22"/>
          <w:szCs w:val="22"/>
          <w:lang w:eastAsia="zh-CN"/>
        </w:rPr>
        <w:t>。</w:t>
      </w:r>
      <w:r>
        <w:rPr>
          <w:rFonts w:hint="eastAsia"/>
          <w:b/>
          <w:color w:val="000000" w:themeColor="text1"/>
          <w:sz w:val="22"/>
          <w:szCs w:val="22"/>
          <w:lang w:val="en-US" w:eastAsia="zh-CN"/>
        </w:rPr>
        <w:t xml:space="preserve"> </w:t>
      </w:r>
      <w:r>
        <w:rPr>
          <w:rFonts w:hint="eastAsia"/>
          <w:b/>
          <w:color w:val="000000" w:themeColor="text1"/>
          <w:sz w:val="22"/>
          <w:szCs w:val="22"/>
        </w:rPr>
        <w:t>Zip code: 362303</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91350583MA31T6EY58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0595-86898299</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吕敦煌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欧阳炜煌</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E：环保固液分离设备（压滤机、柱塞泵）的销售（法规强制要求范围除外）所涉及的相关环境管理活动。</w:t>
      </w:r>
    </w:p>
    <w:p>
      <w:pPr>
        <w:pStyle w:val="2"/>
        <w:spacing w:line="360" w:lineRule="auto"/>
        <w:ind w:firstLine="0"/>
        <w:rPr>
          <w:rFonts w:hint="eastAsia"/>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rPr>
        <w:t>英文</w:t>
      </w:r>
      <w:r>
        <w:rPr>
          <w:rFonts w:hint="eastAsia"/>
          <w:b/>
          <w:color w:val="000000" w:themeColor="text1"/>
          <w:sz w:val="22"/>
          <w:szCs w:val="22"/>
          <w:lang w:eastAsia="zh-CN"/>
        </w:rPr>
        <w:t>）：Related environmental management activities related to the sale of environmentally friendly solid-liquid separation equipment (filter press, plunger pump) (except the scope of mandatory requirements by law).</w:t>
      </w:r>
    </w:p>
    <w:p>
      <w:pPr>
        <w:pStyle w:val="2"/>
        <w:spacing w:line="360" w:lineRule="auto"/>
        <w:ind w:firstLine="0"/>
        <w:rPr>
          <w:rFonts w:hint="eastAsia"/>
          <w:b/>
          <w:color w:val="000000" w:themeColor="text1"/>
          <w:sz w:val="22"/>
          <w:szCs w:val="22"/>
          <w:lang w:eastAsia="zh-CN"/>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t>O：环保固液分离设备（压滤机、柱塞泵）的销售（法规强制要求范围除外）所涉及的相关职业健康安全管理活动。</w:t>
      </w:r>
      <w:bookmarkEnd w:id="15"/>
      <w:bookmarkStart w:id="16" w:name="审核范围英"/>
    </w:p>
    <w:p>
      <w:pPr>
        <w:pStyle w:val="2"/>
        <w:spacing w:line="36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rPr>
        <w:t>英文</w:t>
      </w:r>
      <w:r>
        <w:rPr>
          <w:rFonts w:hint="eastAsia"/>
          <w:b/>
          <w:color w:val="000000" w:themeColor="text1"/>
          <w:sz w:val="22"/>
          <w:szCs w:val="22"/>
          <w:lang w:eastAsia="zh-CN"/>
        </w:rPr>
        <w:t>）：Related environmental management activities related to the sale of environmentally friendly solid-liquid separation equipment (filter press, plunger pump) (except the scope of mandatory requirements by law).</w:t>
      </w:r>
    </w:p>
    <w:p>
      <w:pPr>
        <w:pStyle w:val="2"/>
        <w:spacing w:line="360" w:lineRule="auto"/>
        <w:ind w:firstLine="0"/>
        <w:rPr>
          <w:rFonts w:hint="eastAsia"/>
          <w:b/>
          <w:color w:val="000000" w:themeColor="text1"/>
          <w:sz w:val="22"/>
          <w:szCs w:val="22"/>
        </w:rPr>
      </w:pPr>
    </w:p>
    <w:bookmarkEnd w:id="16"/>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eastAsia="宋体"/>
          <w:sz w:val="22"/>
          <w:szCs w:val="22"/>
          <w:lang w:eastAsia="zh-CN"/>
        </w:rPr>
        <w:drawing>
          <wp:inline distT="0" distB="0" distL="114300" distR="114300">
            <wp:extent cx="737235" cy="620395"/>
            <wp:effectExtent l="0" t="0" r="12065" b="1905"/>
            <wp:docPr id="2"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伍光华"/>
                    <pic:cNvPicPr>
                      <a:picLocks noChangeAspect="1"/>
                    </pic:cNvPicPr>
                  </pic:nvPicPr>
                  <pic:blipFill>
                    <a:blip r:embed="rId10"/>
                    <a:stretch>
                      <a:fillRect/>
                    </a:stretch>
                  </pic:blipFill>
                  <pic:spPr>
                    <a:xfrm>
                      <a:off x="0" y="0"/>
                      <a:ext cx="737235" cy="620395"/>
                    </a:xfrm>
                    <a:prstGeom prst="rect">
                      <a:avLst/>
                    </a:prstGeom>
                    <a:noFill/>
                    <a:ln>
                      <a:noFill/>
                    </a:ln>
                  </pic:spPr>
                </pic:pic>
              </a:graphicData>
            </a:graphic>
          </wp:inline>
        </w:drawing>
      </w:r>
      <w:bookmarkStart w:id="17" w:name="_GoBack"/>
      <w:bookmarkEnd w:id="17"/>
    </w:p>
    <w:p>
      <w:pPr>
        <w:pStyle w:val="2"/>
        <w:spacing w:line="36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2020.3.24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8A604F"/>
    <w:rsid w:val="208005D3"/>
    <w:rsid w:val="4E6163E2"/>
    <w:rsid w:val="5DA658D4"/>
    <w:rsid w:val="71533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2020-03-24T02:19:21Z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