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11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浙江信通创合科技有限公司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刘在政、查月桂、钱涛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6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浙江信通创合科技有限公司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2025-N1EMS-1285375</w:t>
            </w:r>
          </w:p>
        </w:tc>
        <w:tc>
          <w:tcPr>
            <w:tcW w:w="3145" w:type="dxa"/>
            <w:vAlign w:val="center"/>
          </w:tcPr>
          <w:p w14:paraId="1EF07270">
            <w:pPr>
              <w:spacing w:line="360" w:lineRule="exact"/>
              <w:jc w:val="center"/>
              <w:rPr>
                <w:szCs w:val="21"/>
              </w:rPr>
            </w:pPr>
            <w:r>
              <w:t>18.02.05,18.05.07,19.05.01,29.10.07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刘在政</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2025-N1QMS-1285375</w:t>
            </w:r>
          </w:p>
        </w:tc>
        <w:tc>
          <w:tcPr>
            <w:tcW w:w="3145" w:type="dxa"/>
            <w:vAlign w:val="center"/>
          </w:tcPr>
          <w:p w14:paraId="0773CEA1">
            <w:pPr>
              <w:spacing w:line="360" w:lineRule="exact"/>
              <w:jc w:val="center"/>
            </w:pPr>
            <w:r>
              <w:t>18.02.05,18.05.07,19.05.01,29.10.07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刘在政</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2025-N1OHSMS-1285375</w:t>
            </w:r>
          </w:p>
        </w:tc>
        <w:tc>
          <w:tcPr>
            <w:tcW w:w="3145" w:type="dxa"/>
            <w:vAlign w:val="center"/>
          </w:tcPr>
          <w:p w14:paraId="7F43F701">
            <w:pPr>
              <w:spacing w:line="360" w:lineRule="exact"/>
              <w:jc w:val="center"/>
            </w:pPr>
            <w:r>
              <w:t>18.02.05,18.05.07,19.05.01,29.10.07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E:智能门禁系统及设备研发、生产，智能新风设备（基站新风系统，机柜新风系统）、能耗监控系统及采集设备（智能电能表，分路计量器）、动力及环境监控设备的研发及销售所涉及场所的相关环境管理活动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Q:智能门禁系统及设备研发、生产，智能新风设备（基站新风系统，机柜新风系统）、能耗监控系统及采集设备（智能电能表，分路计量器）、动力及环境监控设备的研发及销售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智能门禁系统及设备研发、生产，智能新风设备（基站新风系统，机柜新风系统）、能耗监控系统及采集设备（智能电能表，分路计量器）、动力及环境监控设备的研发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浙江省杭州市拱墅区半山街道刘文路333号1幢505室</w:t>
      </w:r>
    </w:p>
    <w:p w14:paraId="5FB2C4BD">
      <w:pPr>
        <w:spacing w:line="360" w:lineRule="auto"/>
        <w:ind w:firstLine="420" w:firstLineChars="200"/>
      </w:pPr>
      <w:r>
        <w:rPr>
          <w:rFonts w:hint="eastAsia"/>
        </w:rPr>
        <w:t>办公地址：</w:t>
      </w:r>
      <w:r>
        <w:rPr>
          <w:rFonts w:hint="eastAsia"/>
        </w:rPr>
        <w:t>浙江省杭州市拱墅区半山街道刘文路333号1幢503、505、507室</w:t>
      </w:r>
    </w:p>
    <w:p w14:paraId="3E2A92FF">
      <w:pPr>
        <w:spacing w:line="360" w:lineRule="auto"/>
        <w:ind w:firstLine="420" w:firstLineChars="200"/>
      </w:pPr>
      <w:r>
        <w:rPr>
          <w:rFonts w:hint="eastAsia"/>
        </w:rPr>
        <w:t>经营地址：</w:t>
      </w:r>
      <w:bookmarkStart w:id="14" w:name="生产地址"/>
      <w:bookmarkEnd w:id="14"/>
      <w:r>
        <w:rPr>
          <w:rFonts w:hint="eastAsia"/>
        </w:rPr>
        <w:t>浙江省杭州市拱墅区半山街道刘文路333号1幢503、505、507室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浙江信通创合科技有限公司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刘在政、查月桂、钱涛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944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