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0494-2022-EO-2023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成都可远建材有限公司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91510112057451566X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成都可远建材有限公司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四川省成都经济技术开发区(龙泉驿区)南一路999号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四川省成都市青白江区创新路818号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E：建筑材料、钢筋网片及土工合成材料的销售所涉及场所的相关环境管理活动</w:t>
            </w:r>
          </w:p>
          <w:p w:rsidR="00114DAF">
            <w:pPr>
              <w:snapToGrid w:val="0"/>
              <w:spacing w:line="0" w:lineRule="atLeast"/>
              <w:jc w:val="left"/>
              <w:rPr>
                <w:sz w:val="21"/>
                <w:szCs w:val="21"/>
                <w:lang w:val="en-GB"/>
              </w:rPr>
            </w:pPr>
            <w:r>
              <w:rPr>
                <w:sz w:val="21"/>
                <w:szCs w:val="21"/>
                <w:lang w:val="en-GB"/>
              </w:rPr>
              <w:t>O：建筑材料、钢筋网片及土工合成材料的销售所涉及场所的相关职业健康安全管理活动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成都可远建材有限公司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四川省成都经济技术开发区(龙泉驿区)南一路999号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四川省成都市青白江区城厢镇白贯村一组3号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E：建筑材料、钢筋网片及土工合成材料的销售所涉及场所的相关环境管理活动</w:t>
            </w:r>
          </w:p>
          <w:p w:rsidR="00114DAF">
            <w:pPr>
              <w:snapToGrid w:val="0"/>
              <w:spacing w:line="0" w:lineRule="atLeast"/>
              <w:jc w:val="left"/>
              <w:rPr>
                <w:sz w:val="21"/>
                <w:szCs w:val="21"/>
                <w:lang w:val="en-GB"/>
              </w:rPr>
            </w:pPr>
            <w:r>
              <w:rPr>
                <w:sz w:val="21"/>
                <w:szCs w:val="21"/>
                <w:lang w:val="en-GB"/>
              </w:rPr>
              <w:t>O：建筑材料、钢筋网片及土工合成材料的销售所涉及场所的相关职业健康安全管理活动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