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叙永县泰宇建材有限公司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Q:29.05.03</w:t>
            </w:r>
          </w:p>
          <w:p>
            <w:pPr>
              <w:spacing w:line="240" w:lineRule="exact"/>
              <w:jc w:val="center"/>
              <w:rPr>
                <w:b/>
                <w:color w:val="000000" w:themeColor="text1"/>
                <w:sz w:val="20"/>
                <w:szCs w:val="20"/>
              </w:rPr>
            </w:pPr>
            <w:r>
              <w:rPr>
                <w:b/>
                <w:color w:val="000000" w:themeColor="text1"/>
                <w:sz w:val="20"/>
                <w:szCs w:val="20"/>
              </w:rPr>
              <w:t>E:29.05.03</w:t>
            </w:r>
          </w:p>
          <w:p>
            <w:pPr>
              <w:spacing w:line="240" w:lineRule="exact"/>
              <w:jc w:val="center"/>
              <w:rPr>
                <w:b/>
                <w:color w:val="000000" w:themeColor="text1"/>
                <w:sz w:val="20"/>
                <w:szCs w:val="20"/>
              </w:rPr>
            </w:pPr>
            <w:r>
              <w:rPr>
                <w:b/>
                <w:color w:val="000000" w:themeColor="text1"/>
                <w:sz w:val="20"/>
                <w:szCs w:val="20"/>
              </w:rP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b/>
                <w:bCs/>
                <w:kern w:val="0"/>
                <w:sz w:val="22"/>
                <w:szCs w:val="22"/>
              </w:rPr>
              <w:t>■</w:t>
            </w:r>
            <w:r>
              <w:rPr>
                <w:rFonts w:ascii="宋体" w:cs="宋体" w:hAnsiTheme="minorHAnsi"/>
                <w:color w:val="000000" w:themeColor="text1"/>
                <w:kern w:val="0"/>
                <w:sz w:val="20"/>
                <w:szCs w:val="20"/>
              </w:rPr>
              <w:t>QMS/</w:t>
            </w:r>
            <w:r>
              <w:rPr>
                <w:rFonts w:hint="eastAsia" w:ascii="宋体" w:hAnsi="宋体"/>
                <w:b/>
                <w:bCs/>
                <w:kern w:val="0"/>
                <w:sz w:val="22"/>
                <w:szCs w:val="22"/>
              </w:rPr>
              <w:t>■</w:t>
            </w:r>
            <w:r>
              <w:rPr>
                <w:rFonts w:ascii="宋体" w:cs="宋体" w:hAnsiTheme="minorHAnsi"/>
                <w:color w:val="000000" w:themeColor="text1"/>
                <w:kern w:val="0"/>
                <w:sz w:val="20"/>
                <w:szCs w:val="20"/>
              </w:rPr>
              <w:t>EMS/</w:t>
            </w:r>
            <w:r>
              <w:rPr>
                <w:rFonts w:hint="eastAsia" w:ascii="宋体" w:hAnsi="宋体"/>
                <w:b/>
                <w:bCs/>
                <w:kern w:val="0"/>
                <w:sz w:val="22"/>
                <w:szCs w:val="22"/>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叙永县泰宇建材有限公司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叙永县麻城镇麻城街419号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646400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四川省泸州市叙永县叙永镇安居村十一社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646400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龙松</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0830-6249777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周德蓉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周德蓉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Q：建材（不含危化品）的销售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E：建材（不含危化品）的销售及相关环境管理活动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O：建材（不含危化品）的销售及相关职业健康安全管理活动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Q：29.05.03</w:t>
            </w:r>
          </w:p>
          <w:p>
            <w:pPr>
              <w:spacing w:line="320" w:lineRule="exact"/>
              <w:rPr>
                <w:rFonts w:ascii="宋体" w:hAnsi="宋体"/>
                <w:b/>
                <w:color w:val="000000" w:themeColor="text1"/>
                <w:sz w:val="20"/>
                <w:szCs w:val="20"/>
              </w:rPr>
            </w:pPr>
            <w:r>
              <w:rPr>
                <w:rFonts w:ascii="宋体" w:hAnsi="宋体"/>
                <w:b/>
                <w:color w:val="000000" w:themeColor="text1"/>
                <w:sz w:val="20"/>
                <w:szCs w:val="20"/>
              </w:rPr>
              <w:t>E：29.05.03</w:t>
            </w:r>
          </w:p>
          <w:p>
            <w:pPr>
              <w:spacing w:line="320" w:lineRule="exact"/>
              <w:rPr>
                <w:rFonts w:ascii="宋体" w:hAnsi="宋体"/>
                <w:b/>
                <w:color w:val="000000" w:themeColor="text1"/>
                <w:sz w:val="20"/>
                <w:szCs w:val="20"/>
              </w:rPr>
            </w:pPr>
            <w:r>
              <w:rPr>
                <w:rFonts w:ascii="宋体" w:hAnsi="宋体"/>
                <w:b/>
                <w:color w:val="000000" w:themeColor="text1"/>
                <w:sz w:val="20"/>
                <w:szCs w:val="20"/>
              </w:rPr>
              <w:t>O：29.05.03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bCs/>
                <w:kern w:val="0"/>
                <w:sz w:val="22"/>
                <w:szCs w:val="22"/>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r>
              <w:rPr>
                <w:rFonts w:hint="eastAsia" w:ascii="宋体" w:hAnsi="宋体"/>
                <w:b/>
                <w:color w:val="000000" w:themeColor="text1"/>
                <w:sz w:val="20"/>
                <w:szCs w:val="20"/>
                <w:lang w:eastAsia="zh-CN"/>
              </w:rPr>
              <w:t>（含财务）</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采购管理；供方管理产品验收管理；监视和测量设备管理；服务过程管理；设备设施管理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建材（不含危化品）的销售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09" w:leftChars="-337" w:hanging="599" w:hangingChars="271"/>
        <w:rPr>
          <w:b/>
          <w:color w:val="000000" w:themeColor="text1"/>
          <w:spacing w:val="-10"/>
          <w:szCs w:val="21"/>
        </w:rPr>
      </w:pPr>
      <w:r>
        <w:rPr>
          <w:rFonts w:hint="eastAsia" w:ascii="宋体" w:hAnsi="宋体"/>
          <w:b/>
          <w:bCs/>
          <w:kern w:val="0"/>
          <w:sz w:val="22"/>
          <w:szCs w:val="22"/>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2019年06月20日至2020年03月22日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09" w:leftChars="-337" w:hanging="599" w:hangingChars="271"/>
        <w:rPr>
          <w:b/>
          <w:color w:val="000000" w:themeColor="text1"/>
          <w:spacing w:val="-10"/>
          <w:szCs w:val="21"/>
        </w:rPr>
      </w:pPr>
      <w:r>
        <w:rPr>
          <w:rFonts w:hint="eastAsia" w:ascii="宋体" w:hAnsi="宋体"/>
          <w:b/>
          <w:bCs/>
          <w:kern w:val="0"/>
          <w:sz w:val="22"/>
          <w:szCs w:val="22"/>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szCs w:val="21"/>
              </w:rPr>
            </w:pPr>
            <w:r>
              <w:rPr>
                <w:szCs w:val="21"/>
              </w:rPr>
              <w:t>质量/环境/安全方针为：</w:t>
            </w:r>
          </w:p>
          <w:p>
            <w:pPr>
              <w:ind w:firstLine="420" w:firstLineChars="200"/>
              <w:jc w:val="left"/>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诚实守信，客户至上；真诚合作，实现双赢；</w:t>
            </w:r>
          </w:p>
          <w:p>
            <w:pPr>
              <w:ind w:firstLine="420" w:firstLineChars="200"/>
              <w:jc w:val="left"/>
              <w:rPr>
                <w:rFonts w:hint="eastAsia" w:ascii="宋体" w:hAnsi="宋体" w:cs="Times New Roman"/>
                <w:color w:val="000000" w:themeColor="text1"/>
                <w:lang w:val="en-US" w:eastAsia="zh-CN"/>
              </w:rPr>
            </w:pPr>
            <w:r>
              <w:rPr>
                <w:rFonts w:hint="eastAsia" w:ascii="宋体" w:hAnsi="宋体" w:cs="Times New Roman"/>
                <w:color w:val="000000" w:themeColor="text1"/>
                <w:lang w:val="en-US" w:eastAsia="zh-CN"/>
              </w:rPr>
              <w:t>遵规守法，预防污染；高效低耗，环保作业；</w:t>
            </w:r>
          </w:p>
          <w:p>
            <w:pPr>
              <w:ind w:firstLine="420" w:firstLineChars="200"/>
              <w:jc w:val="left"/>
              <w:rPr>
                <w:b/>
                <w:color w:val="000000" w:themeColor="text1"/>
              </w:rPr>
            </w:pPr>
            <w:r>
              <w:rPr>
                <w:rFonts w:hint="eastAsia" w:ascii="宋体" w:hAnsi="宋体" w:cs="Times New Roman"/>
                <w:color w:val="000000" w:themeColor="text1"/>
                <w:lang w:val="en-US" w:eastAsia="zh-CN"/>
              </w:rPr>
              <w:t>安全第一，预防为主；健康向上，共建和谐。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2" o:spid="_x0000_s2052" o:spt="32" type="#_x0000_t32" style="position:absolute;left:0pt;margin-left:157.9pt;margin-top:12.75pt;height:0pt;width:261.75pt;z-index:25167974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3" o:spid="_x0000_s2053" o:spt="32" type="#_x0000_t32" style="position:absolute;left:0pt;margin-left:55.15pt;margin-top:12.75pt;height:0pt;width:42pt;z-index:25167872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8.3 </w:t>
            </w:r>
            <w:r>
              <w:rPr>
                <w:rFonts w:hint="eastAsia" w:ascii="宋体" w:hAnsi="宋体"/>
                <w:b/>
                <w:color w:val="000000" w:themeColor="text1"/>
                <w:sz w:val="20"/>
                <w:szCs w:val="20"/>
              </w:rPr>
              <w:t xml:space="preserve">     ，不适用理由：</w:t>
            </w:r>
            <w:r>
              <w:rPr>
                <w:rFonts w:hint="eastAsia" w:ascii="宋体" w:hAnsi="宋体" w:cs="Times New Roman"/>
                <w:color w:val="000000" w:themeColor="text1"/>
                <w:u w:val="single"/>
              </w:rPr>
              <w:t>公司</w:t>
            </w:r>
            <w:r>
              <w:rPr>
                <w:rFonts w:hint="eastAsia" w:ascii="宋体" w:hAnsi="宋体" w:cs="Times New Roman"/>
                <w:color w:val="000000" w:themeColor="text1"/>
                <w:u w:val="single"/>
                <w:lang w:eastAsia="zh-CN"/>
              </w:rPr>
              <w:t>的产品销售</w:t>
            </w:r>
            <w:r>
              <w:rPr>
                <w:rFonts w:hint="eastAsia" w:ascii="宋体" w:hAnsi="宋体" w:cs="Times New Roman"/>
                <w:color w:val="000000" w:themeColor="text1"/>
                <w:u w:val="single"/>
              </w:rPr>
              <w:t>,</w:t>
            </w:r>
            <w:r>
              <w:rPr>
                <w:rFonts w:hint="eastAsia" w:ascii="宋体" w:hAnsi="宋体" w:cs="Times New Roman"/>
                <w:color w:val="000000" w:themeColor="text1"/>
                <w:u w:val="single"/>
                <w:lang w:eastAsia="zh-CN"/>
              </w:rPr>
              <w:t>根据常规的销售模式进行，</w:t>
            </w:r>
            <w:r>
              <w:rPr>
                <w:rFonts w:hint="eastAsia" w:ascii="宋体" w:hAnsi="宋体" w:cs="Times New Roman"/>
                <w:color w:val="000000" w:themeColor="text1"/>
                <w:u w:val="single"/>
              </w:rPr>
              <w:t>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eastAsia" w:ascii="宋体" w:hAnsi="宋体" w:eastAsia="宋体" w:cs="宋体"/>
                <w:szCs w:val="21"/>
                <w:lang w:val="en-US" w:eastAsia="zh-CN"/>
              </w:rPr>
            </w:pPr>
            <w:r>
              <w:rPr>
                <w:rFonts w:hint="eastAsia" w:ascii="宋体" w:hAnsi="宋体" w:cs="宋体"/>
                <w:szCs w:val="21"/>
              </w:rPr>
              <w:t>质量目标：</w:t>
            </w:r>
            <w:r>
              <w:rPr>
                <w:rFonts w:hint="eastAsia" w:ascii="宋体" w:hAnsi="宋体" w:cs="宋体"/>
                <w:szCs w:val="21"/>
                <w:lang w:val="en-US" w:eastAsia="zh-CN"/>
              </w:rPr>
              <w:t xml:space="preserve">                         考核情况：（ </w:t>
            </w:r>
            <w:r>
              <w:rPr>
                <w:rFonts w:hint="eastAsia" w:ascii="宋体" w:hAnsi="宋体" w:cs="宋体"/>
                <w:color w:val="auto"/>
                <w:kern w:val="2"/>
                <w:sz w:val="21"/>
                <w:szCs w:val="21"/>
              </w:rPr>
              <w:t>2019年</w:t>
            </w:r>
            <w:r>
              <w:rPr>
                <w:rFonts w:hint="eastAsia" w:ascii="宋体" w:hAnsi="宋体" w:cs="宋体"/>
                <w:color w:val="auto"/>
                <w:kern w:val="2"/>
                <w:sz w:val="21"/>
                <w:szCs w:val="21"/>
                <w:lang w:val="en-US" w:eastAsia="zh-CN"/>
              </w:rPr>
              <w:t>7</w:t>
            </w:r>
            <w:r>
              <w:rPr>
                <w:rFonts w:hint="eastAsia" w:ascii="宋体" w:hAnsi="宋体" w:cs="宋体"/>
                <w:color w:val="auto"/>
                <w:kern w:val="2"/>
                <w:sz w:val="21"/>
                <w:szCs w:val="21"/>
              </w:rPr>
              <w:t>月-2020年</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月</w:t>
            </w:r>
            <w:r>
              <w:rPr>
                <w:rFonts w:hint="eastAsia" w:ascii="宋体" w:hAnsi="宋体" w:cs="宋体"/>
                <w:color w:val="auto"/>
                <w:kern w:val="2"/>
                <w:sz w:val="21"/>
                <w:szCs w:val="21"/>
                <w:lang w:eastAsia="zh-CN"/>
              </w:rPr>
              <w:t>）</w:t>
            </w:r>
          </w:p>
          <w:p>
            <w:pPr>
              <w:pStyle w:val="2"/>
              <w:rPr>
                <w:rFonts w:hint="default"/>
                <w:lang w:val="en-US" w:eastAsia="zh-CN"/>
              </w:rPr>
            </w:pPr>
            <w:r>
              <w:rPr>
                <w:rFonts w:hint="eastAsia"/>
                <w:lang w:val="en-US" w:eastAsia="zh-CN"/>
              </w:rPr>
              <w:t>1.</w:t>
            </w:r>
            <w:r>
              <w:rPr>
                <w:rFonts w:hint="eastAsia"/>
                <w:lang w:eastAsia="zh-CN"/>
              </w:rPr>
              <w:t xml:space="preserve">产品按期交付率≥98%； </w:t>
            </w:r>
            <w:r>
              <w:rPr>
                <w:rFonts w:hint="eastAsia"/>
                <w:lang w:val="en-US" w:eastAsia="zh-CN"/>
              </w:rPr>
              <w:t xml:space="preserve">                     100%</w:t>
            </w:r>
          </w:p>
          <w:p>
            <w:pPr>
              <w:pStyle w:val="2"/>
              <w:rPr>
                <w:rFonts w:hint="eastAsia"/>
                <w:lang w:val="en-US" w:eastAsia="zh-CN"/>
              </w:rPr>
            </w:pPr>
            <w:r>
              <w:rPr>
                <w:rFonts w:hint="eastAsia"/>
                <w:lang w:val="en-US" w:eastAsia="zh-CN"/>
              </w:rPr>
              <w:t>2.</w:t>
            </w:r>
            <w:r>
              <w:rPr>
                <w:rFonts w:hint="eastAsia"/>
                <w:lang w:eastAsia="zh-CN"/>
              </w:rPr>
              <w:t xml:space="preserve">客户满意率达：95分以上； </w:t>
            </w:r>
            <w:r>
              <w:rPr>
                <w:rFonts w:hint="eastAsia"/>
                <w:lang w:val="en-US" w:eastAsia="zh-CN"/>
              </w:rPr>
              <w:t xml:space="preserve">                   98分</w:t>
            </w:r>
          </w:p>
          <w:p>
            <w:pPr>
              <w:pStyle w:val="2"/>
              <w:rPr>
                <w:rFonts w:hint="default"/>
                <w:lang w:val="en-US" w:eastAsia="zh-CN"/>
              </w:rPr>
            </w:pPr>
            <w:r>
              <w:rPr>
                <w:rFonts w:hint="eastAsia" w:ascii="宋体" w:hAnsi="宋体"/>
                <w:szCs w:val="21"/>
                <w:lang w:eastAsia="zh-CN"/>
              </w:rPr>
              <w:t>环境、职业健康安全目标</w:t>
            </w:r>
            <w:r>
              <w:rPr>
                <w:rFonts w:hint="eastAsia" w:ascii="宋体" w:hAnsi="宋体"/>
                <w:szCs w:val="21"/>
              </w:rPr>
              <w:t xml:space="preserve">指标：  </w:t>
            </w:r>
            <w:r>
              <w:rPr>
                <w:rFonts w:hint="eastAsia" w:ascii="宋体" w:hAnsi="宋体"/>
                <w:szCs w:val="21"/>
                <w:lang w:val="en-US" w:eastAsia="zh-CN"/>
              </w:rPr>
              <w:t xml:space="preserve">   </w:t>
            </w:r>
            <w:r>
              <w:rPr>
                <w:rFonts w:hint="eastAsia" w:ascii="宋体" w:hAnsi="宋体"/>
                <w:szCs w:val="21"/>
              </w:rPr>
              <w:t>考核情况（2019年</w:t>
            </w:r>
            <w:r>
              <w:rPr>
                <w:rFonts w:hint="eastAsia" w:ascii="宋体" w:hAnsi="宋体"/>
                <w:szCs w:val="21"/>
                <w:lang w:val="en-US" w:eastAsia="zh-CN"/>
              </w:rPr>
              <w:t>7</w:t>
            </w:r>
            <w:r>
              <w:rPr>
                <w:rFonts w:hint="eastAsia" w:ascii="宋体" w:hAnsi="宋体"/>
                <w:szCs w:val="21"/>
              </w:rPr>
              <w:t>月-2020年</w:t>
            </w:r>
            <w:r>
              <w:rPr>
                <w:rFonts w:hint="eastAsia" w:ascii="宋体" w:hAnsi="宋体"/>
                <w:szCs w:val="21"/>
                <w:lang w:val="en-US" w:eastAsia="zh-CN"/>
              </w:rPr>
              <w:t>2</w:t>
            </w:r>
            <w:r>
              <w:rPr>
                <w:rFonts w:hint="eastAsia" w:ascii="宋体" w:hAnsi="宋体"/>
                <w:szCs w:val="21"/>
              </w:rPr>
              <w:t>月）</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1、</w:t>
            </w:r>
            <w:r>
              <w:rPr>
                <w:rFonts w:hint="eastAsia" w:ascii="Times New Roman" w:hAnsi="Times New Roman" w:eastAsia="宋体" w:cs="Times New Roman"/>
                <w:bCs w:val="0"/>
                <w:color w:val="000000"/>
                <w:spacing w:val="0"/>
                <w:kern w:val="2"/>
                <w:sz w:val="21"/>
                <w:szCs w:val="21"/>
                <w:lang w:val="en-US" w:eastAsia="zh-CN" w:bidi="ar-SA"/>
              </w:rPr>
              <w:t>固体废弃物分类收集处理率100%；                   100%</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2、</w:t>
            </w:r>
            <w:r>
              <w:rPr>
                <w:rFonts w:hint="eastAsia" w:ascii="Times New Roman" w:hAnsi="Times New Roman" w:eastAsia="宋体" w:cs="Times New Roman"/>
                <w:bCs w:val="0"/>
                <w:color w:val="000000"/>
                <w:spacing w:val="0"/>
                <w:kern w:val="2"/>
                <w:sz w:val="21"/>
                <w:szCs w:val="21"/>
                <w:lang w:val="en-US" w:eastAsia="zh-CN" w:bidi="ar-SA"/>
              </w:rPr>
              <w:t xml:space="preserve">火灾事故为0；                                     </w:t>
            </w:r>
            <w:r>
              <w:rPr>
                <w:rFonts w:hint="eastAsia" w:cs="Times New Roman"/>
                <w:bCs w:val="0"/>
                <w:color w:val="000000"/>
                <w:spacing w:val="0"/>
                <w:kern w:val="2"/>
                <w:sz w:val="21"/>
                <w:szCs w:val="21"/>
                <w:lang w:val="en-US" w:eastAsia="zh-CN" w:bidi="ar-SA"/>
              </w:rPr>
              <w:t xml:space="preserve"> </w:t>
            </w:r>
            <w:r>
              <w:rPr>
                <w:rFonts w:hint="eastAsia" w:ascii="Times New Roman" w:hAnsi="Times New Roman" w:eastAsia="宋体" w:cs="Times New Roman"/>
                <w:bCs w:val="0"/>
                <w:color w:val="000000"/>
                <w:spacing w:val="0"/>
                <w:kern w:val="2"/>
                <w:sz w:val="21"/>
                <w:szCs w:val="21"/>
                <w:lang w:val="en-US" w:eastAsia="zh-CN" w:bidi="ar-SA"/>
              </w:rPr>
              <w:t xml:space="preserve">0                 </w:t>
            </w:r>
          </w:p>
          <w:p>
            <w:pPr>
              <w:numPr>
                <w:ilvl w:val="0"/>
                <w:numId w:val="0"/>
              </w:numPr>
              <w:ind w:leftChars="0"/>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3、</w:t>
            </w:r>
            <w:r>
              <w:rPr>
                <w:rFonts w:hint="eastAsia" w:ascii="Times New Roman" w:hAnsi="Times New Roman" w:eastAsia="宋体" w:cs="Times New Roman"/>
                <w:bCs w:val="0"/>
                <w:color w:val="000000"/>
                <w:spacing w:val="0"/>
                <w:kern w:val="2"/>
                <w:sz w:val="21"/>
                <w:szCs w:val="21"/>
                <w:lang w:val="en-US" w:eastAsia="zh-CN" w:bidi="ar-SA"/>
              </w:rPr>
              <w:t xml:space="preserve">安全事故为0；                                     </w:t>
            </w:r>
            <w:r>
              <w:rPr>
                <w:rFonts w:hint="eastAsia" w:cs="Times New Roman"/>
                <w:bCs w:val="0"/>
                <w:color w:val="000000"/>
                <w:spacing w:val="0"/>
                <w:kern w:val="2"/>
                <w:sz w:val="21"/>
                <w:szCs w:val="21"/>
                <w:lang w:val="en-US" w:eastAsia="zh-CN" w:bidi="ar-SA"/>
              </w:rPr>
              <w:t xml:space="preserve"> </w:t>
            </w:r>
            <w:r>
              <w:rPr>
                <w:rFonts w:hint="eastAsia" w:ascii="Times New Roman" w:hAnsi="Times New Roman" w:eastAsia="宋体" w:cs="Times New Roman"/>
                <w:bCs w:val="0"/>
                <w:color w:val="000000"/>
                <w:spacing w:val="0"/>
                <w:kern w:val="2"/>
                <w:sz w:val="21"/>
                <w:szCs w:val="21"/>
                <w:lang w:val="en-US" w:eastAsia="zh-CN" w:bidi="ar-SA"/>
              </w:rPr>
              <w:t>0</w:t>
            </w:r>
          </w:p>
          <w:p>
            <w:pPr>
              <w:pStyle w:val="2"/>
              <w:numPr>
                <w:ilvl w:val="0"/>
                <w:numId w:val="0"/>
              </w:numPr>
              <w:rPr>
                <w:rFonts w:hint="default" w:ascii="Times New Roman" w:hAnsi="Times New Roman" w:eastAsia="宋体" w:cs="Times New Roman"/>
                <w:bCs w:val="0"/>
                <w:color w:val="000000"/>
                <w:spacing w:val="0"/>
                <w:kern w:val="2"/>
                <w:sz w:val="21"/>
                <w:szCs w:val="21"/>
                <w:lang w:val="en-US" w:eastAsia="zh-CN" w:bidi="ar-SA"/>
              </w:rPr>
            </w:pPr>
            <w:r>
              <w:rPr>
                <w:rFonts w:hint="eastAsia" w:cs="Times New Roman"/>
                <w:bCs w:val="0"/>
                <w:color w:val="000000"/>
                <w:spacing w:val="0"/>
                <w:kern w:val="2"/>
                <w:sz w:val="21"/>
                <w:szCs w:val="21"/>
                <w:lang w:val="en-US" w:eastAsia="zh-CN" w:bidi="ar-SA"/>
              </w:rPr>
              <w:t>4、</w:t>
            </w:r>
            <w:r>
              <w:rPr>
                <w:rFonts w:hint="eastAsia" w:ascii="Times New Roman" w:hAnsi="Times New Roman" w:eastAsia="宋体" w:cs="Times New Roman"/>
                <w:bCs w:val="0"/>
                <w:color w:val="000000"/>
                <w:spacing w:val="0"/>
                <w:kern w:val="2"/>
                <w:sz w:val="21"/>
                <w:szCs w:val="21"/>
                <w:lang w:val="en-US" w:eastAsia="zh-CN" w:bidi="ar-SA"/>
              </w:rPr>
              <w:t>质量、环境、安全资金保障率：100%                  100%</w:t>
            </w:r>
          </w:p>
          <w:p>
            <w:pPr>
              <w:ind w:firstLine="527" w:firstLineChars="25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建材（不含危化品）的销售</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00" w:firstLineChars="200"/>
              <w:rPr>
                <w:rFonts w:ascii="宋体" w:hAnsi="宋体"/>
                <w:b/>
                <w:color w:val="000000" w:themeColor="text1"/>
                <w:sz w:val="20"/>
                <w:szCs w:val="20"/>
              </w:rPr>
            </w:pPr>
            <w:r>
              <w:rPr>
                <w:rFonts w:hint="eastAsia" w:ascii="宋体" w:hAnsi="宋体"/>
                <w:color w:val="000000" w:themeColor="text1"/>
                <w:sz w:val="20"/>
                <w:szCs w:val="20"/>
                <w:highlight w:val="none"/>
              </w:rPr>
              <w:t>办公面积</w:t>
            </w:r>
            <w:r>
              <w:rPr>
                <w:rFonts w:hint="eastAsia" w:ascii="宋体" w:hAnsi="宋体"/>
                <w:color w:val="000000" w:themeColor="text1"/>
                <w:sz w:val="20"/>
                <w:szCs w:val="20"/>
                <w:highlight w:val="none"/>
                <w:lang w:val="en-US" w:eastAsia="zh-CN"/>
              </w:rPr>
              <w:t>100</w:t>
            </w:r>
            <w:r>
              <w:rPr>
                <w:rFonts w:hint="eastAsia" w:ascii="宋体" w:hAnsi="宋体" w:cs="宋体"/>
                <w:szCs w:val="21"/>
                <w:highlight w:val="none"/>
              </w:rPr>
              <w:t>平方米左右，主要生产设备</w:t>
            </w:r>
            <w:r>
              <w:rPr>
                <w:rFonts w:hint="eastAsia" w:ascii="宋体" w:hAnsi="宋体" w:cs="宋体"/>
                <w:szCs w:val="21"/>
                <w:highlight w:val="none"/>
                <w:lang w:eastAsia="zh-CN"/>
              </w:rPr>
              <w:t>为办公设备（</w:t>
            </w:r>
            <w:r>
              <w:rPr>
                <w:rFonts w:ascii="宋体" w:hAnsi="宋体" w:cs="宋体"/>
                <w:kern w:val="0"/>
                <w:szCs w:val="21"/>
                <w:highlight w:val="none"/>
              </w:rPr>
              <w:t>电脑</w:t>
            </w:r>
            <w:r>
              <w:rPr>
                <w:rFonts w:hint="eastAsia" w:ascii="宋体" w:hAnsi="宋体" w:cs="宋体"/>
                <w:kern w:val="0"/>
                <w:szCs w:val="21"/>
                <w:highlight w:val="none"/>
                <w:lang w:eastAsia="zh-CN"/>
              </w:rPr>
              <w:t>、</w:t>
            </w:r>
            <w:r>
              <w:rPr>
                <w:rFonts w:ascii="宋体" w:hAnsi="宋体" w:cs="宋体"/>
                <w:kern w:val="0"/>
                <w:szCs w:val="21"/>
                <w:highlight w:val="none"/>
              </w:rPr>
              <w:t>打印机</w:t>
            </w:r>
            <w:r>
              <w:rPr>
                <w:rFonts w:hint="eastAsia" w:ascii="宋体" w:hAnsi="宋体" w:cs="宋体"/>
                <w:kern w:val="0"/>
                <w:szCs w:val="21"/>
                <w:highlight w:val="none"/>
                <w:lang w:eastAsia="zh-CN"/>
              </w:rPr>
              <w:t>、复印机、空调</w:t>
            </w:r>
            <w:r>
              <w:rPr>
                <w:rFonts w:hint="eastAsia" w:ascii="宋体" w:hAnsi="宋体"/>
                <w:szCs w:val="21"/>
                <w:highlight w:val="none"/>
              </w:rPr>
              <w:t>等</w:t>
            </w:r>
            <w:r>
              <w:rPr>
                <w:rFonts w:hint="eastAsia" w:ascii="宋体" w:hAnsi="宋体"/>
                <w:szCs w:val="21"/>
                <w:highlight w:val="none"/>
                <w:lang w:eastAsia="zh-CN"/>
              </w:rPr>
              <w:t>）</w:t>
            </w:r>
            <w:r>
              <w:rPr>
                <w:rFonts w:hint="eastAsia" w:ascii="宋体" w:hAnsi="宋体" w:cs="宋体"/>
                <w:szCs w:val="21"/>
                <w:highlight w:val="none"/>
              </w:rPr>
              <w:t>，可以</w:t>
            </w:r>
            <w:r>
              <w:rPr>
                <w:rFonts w:hint="eastAsia" w:ascii="宋体" w:hAnsi="宋体" w:cs="宋体"/>
                <w:szCs w:val="21"/>
                <w:highlight w:val="none"/>
                <w:lang w:eastAsia="zh-CN"/>
              </w:rPr>
              <w:t>满足</w:t>
            </w:r>
            <w:r>
              <w:rPr>
                <w:rFonts w:hint="eastAsia" w:ascii="宋体" w:hAnsi="宋体"/>
                <w:szCs w:val="21"/>
                <w:highlight w:val="none"/>
              </w:rPr>
              <w:t>建材（不含危化品）销售的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highlight w:val="none"/>
                <w:lang w:eastAsia="zh-CN"/>
              </w:rPr>
              <w:t>公司销售的产品主要核验产品质保证明，未配置</w:t>
            </w:r>
            <w:r>
              <w:rPr>
                <w:rFonts w:hint="eastAsia" w:ascii="宋体" w:hAnsi="宋体" w:cs="宋体"/>
                <w:szCs w:val="21"/>
                <w:highlight w:val="none"/>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8.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w:t>
            </w:r>
            <w:r>
              <w:rPr>
                <w:rFonts w:hint="eastAsia" w:asciiTheme="minorEastAsia" w:hAnsiTheme="minorEastAsia" w:eastAsiaTheme="minorEastAsia"/>
                <w:bCs/>
                <w:iCs/>
                <w:lang w:eastAsia="zh-CN"/>
              </w:rPr>
              <w:t>、触电</w:t>
            </w:r>
            <w:bookmarkStart w:id="21" w:name="_GoBack"/>
            <w:bookmarkEnd w:id="21"/>
            <w:r>
              <w:rPr>
                <w:rFonts w:hint="eastAsia" w:asciiTheme="minorEastAsia" w:hAnsiTheme="minorEastAsia" w:eastAsiaTheme="minorEastAsia"/>
                <w:bCs/>
                <w:iCs/>
              </w:rPr>
              <w:t>，识别合理、有效。应急物资配备有灭火器和消防栓，编制有应急预案，并组织了演练，并对应急预案进行了评价。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9.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05"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2020年3</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szCs w:val="21"/>
                <w:lang w:val="en-US" w:eastAsia="zh-CN"/>
              </w:rPr>
              <w:t>9</w:t>
            </w:r>
            <w:r>
              <w:rPr>
                <w:rFonts w:hint="eastAsia" w:ascii="宋体" w:hAnsi="宋体" w:cs="宋体"/>
                <w:szCs w:val="21"/>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firstLine="420" w:firstLineChars="200"/>
              <w:rPr>
                <w:b/>
                <w:sz w:val="20"/>
                <w:szCs w:val="20"/>
                <w:highlight w:val="none"/>
              </w:rPr>
            </w:pPr>
            <w:r>
              <w:rPr>
                <w:rFonts w:hint="eastAsia" w:ascii="宋体" w:hAnsi="宋体" w:cs="宋体"/>
                <w:szCs w:val="21"/>
                <w:highlight w:val="none"/>
              </w:rPr>
              <w:t>建立有《内部审核控制程序》，规定了内审频次一年一次，内审时间：2019年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8日</w:t>
            </w:r>
            <w:r>
              <w:rPr>
                <w:rFonts w:hint="eastAsia" w:ascii="宋体" w:hAnsi="宋体" w:cs="宋体"/>
                <w:szCs w:val="21"/>
                <w:highlight w:val="none"/>
              </w:rPr>
              <w:t>，拟定了审核实施表，明确了内审范围，内审人员经培训合格上岗，能力满足要求，未出现审核本部门情况，内审不符合项2项，</w:t>
            </w:r>
            <w:r>
              <w:rPr>
                <w:rFonts w:hint="eastAsia" w:ascii="宋体" w:hAnsi="宋体"/>
                <w:szCs w:val="21"/>
                <w:highlight w:val="none"/>
              </w:rPr>
              <w:t>涉及</w:t>
            </w:r>
            <w:r>
              <w:rPr>
                <w:rFonts w:hint="eastAsia" w:ascii="宋体" w:hAnsi="宋体"/>
                <w:szCs w:val="21"/>
                <w:highlight w:val="none"/>
                <w:lang w:val="en-US" w:eastAsia="zh-CN"/>
              </w:rPr>
              <w:t>市场</w:t>
            </w:r>
            <w:r>
              <w:rPr>
                <w:rFonts w:hint="eastAsia" w:ascii="宋体" w:hAnsi="宋体"/>
                <w:szCs w:val="21"/>
                <w:highlight w:val="none"/>
              </w:rPr>
              <w:t>部Q</w:t>
            </w:r>
            <w:r>
              <w:rPr>
                <w:rFonts w:hint="eastAsia" w:ascii="宋体" w:hAnsi="宋体"/>
                <w:szCs w:val="21"/>
                <w:highlight w:val="none"/>
                <w:lang w:val="en-US" w:eastAsia="zh-CN"/>
              </w:rPr>
              <w:t>8.4</w:t>
            </w:r>
            <w:r>
              <w:rPr>
                <w:rFonts w:hint="eastAsia" w:ascii="宋体" w:hAnsi="宋体"/>
                <w:szCs w:val="21"/>
                <w:highlight w:val="none"/>
              </w:rPr>
              <w:t>条款在对供方评价表进行检查时，发现供方评价</w:t>
            </w:r>
            <w:r>
              <w:rPr>
                <w:rFonts w:hint="eastAsia" w:ascii="宋体" w:hAnsi="宋体"/>
                <w:szCs w:val="21"/>
                <w:highlight w:val="none"/>
                <w:lang w:val="en-US" w:eastAsia="zh-CN"/>
              </w:rPr>
              <w:t>记录</w:t>
            </w:r>
            <w:r>
              <w:rPr>
                <w:rFonts w:hint="eastAsia" w:ascii="宋体" w:hAnsi="宋体"/>
                <w:szCs w:val="21"/>
                <w:highlight w:val="none"/>
              </w:rPr>
              <w:t>没有评审人的签名</w:t>
            </w:r>
            <w:r>
              <w:rPr>
                <w:rFonts w:hint="eastAsia" w:ascii="宋体" w:hAnsi="宋体"/>
                <w:szCs w:val="21"/>
                <w:highlight w:val="none"/>
                <w:lang w:val="en-US" w:eastAsia="zh-CN"/>
              </w:rPr>
              <w:t>和质量部EO8.1条款</w:t>
            </w:r>
            <w:r>
              <w:rPr>
                <w:rFonts w:hint="eastAsia" w:ascii="宋体" w:hAnsi="宋体"/>
                <w:szCs w:val="21"/>
                <w:highlight w:val="none"/>
              </w:rPr>
              <w:t>发现</w:t>
            </w:r>
            <w:r>
              <w:rPr>
                <w:rFonts w:hint="eastAsia" w:ascii="宋体" w:hAnsi="宋体"/>
                <w:szCs w:val="21"/>
                <w:highlight w:val="none"/>
                <w:lang w:val="en-US" w:eastAsia="zh-CN"/>
              </w:rPr>
              <w:t>研发室有一处插座线缆有破损</w:t>
            </w:r>
            <w:r>
              <w:rPr>
                <w:rFonts w:hint="eastAsia" w:ascii="宋体" w:hAnsi="宋体" w:cs="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rPr>
                <w:b/>
                <w:color w:val="000000" w:themeColor="text1"/>
                <w:sz w:val="20"/>
                <w:szCs w:val="20"/>
                <w:highlight w:val="none"/>
              </w:rPr>
            </w:pPr>
            <w:r>
              <w:rPr>
                <w:rFonts w:hint="eastAsia" w:ascii="宋体" w:hAnsi="宋体" w:cs="宋体"/>
                <w:szCs w:val="21"/>
                <w:highlight w:val="none"/>
              </w:rPr>
              <w:t>管理评审频次为一年一次、本次管理评审于2019年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4"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eastAsia="zh-CN"/>
        </w:rPr>
        <w:t>市场</w:t>
      </w:r>
      <w:r>
        <w:rPr>
          <w:rFonts w:hint="eastAsia"/>
          <w:b/>
          <w:color w:val="000000" w:themeColor="text1"/>
          <w:highlight w:val="none"/>
        </w:rPr>
        <w:t>部</w:t>
      </w:r>
      <w:r>
        <w:rPr>
          <w:rFonts w:hint="eastAsia"/>
          <w:b/>
          <w:color w:val="000000" w:themeColor="text1"/>
          <w:highlight w:val="none"/>
          <w:lang w:val="en-US" w:eastAsia="zh-CN"/>
        </w:rPr>
        <w:t>8.4.1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09" w:leftChars="-337" w:hanging="599" w:hangingChars="271"/>
        <w:rPr>
          <w:rFonts w:ascii="宋体" w:hAnsi="宋体"/>
          <w:b/>
          <w:color w:val="000000" w:themeColor="text1"/>
          <w:szCs w:val="21"/>
        </w:rPr>
      </w:pPr>
      <w:r>
        <w:rPr>
          <w:rFonts w:hint="eastAsia" w:ascii="宋体" w:hAnsi="宋体"/>
          <w:b/>
          <w:bCs/>
          <w:kern w:val="0"/>
          <w:sz w:val="22"/>
          <w:szCs w:val="22"/>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bCs/>
                <w:kern w:val="0"/>
                <w:sz w:val="22"/>
                <w:szCs w:val="22"/>
              </w:rPr>
              <w:t>■</w:t>
            </w:r>
            <w:r>
              <w:rPr>
                <w:rFonts w:hint="eastAsia"/>
                <w:b/>
                <w:color w:val="000000" w:themeColor="text1"/>
                <w:sz w:val="22"/>
                <w:szCs w:val="22"/>
              </w:rPr>
              <w:t>QMS</w:t>
            </w:r>
            <w:r>
              <w:rPr>
                <w:rFonts w:hint="eastAsia" w:ascii="宋体" w:hAnsi="宋体"/>
                <w:b/>
                <w:bCs/>
                <w:kern w:val="0"/>
                <w:sz w:val="22"/>
                <w:szCs w:val="22"/>
              </w:rPr>
              <w:t>■</w:t>
            </w:r>
            <w:r>
              <w:rPr>
                <w:rFonts w:hint="eastAsia"/>
                <w:b/>
                <w:color w:val="000000" w:themeColor="text1"/>
                <w:sz w:val="22"/>
                <w:szCs w:val="22"/>
              </w:rPr>
              <w:t>EMS</w:t>
            </w:r>
            <w:r>
              <w:rPr>
                <w:rFonts w:hint="eastAsia" w:ascii="宋体" w:hAnsi="宋体"/>
                <w:b/>
                <w:bCs/>
                <w:kern w:val="0"/>
                <w:sz w:val="22"/>
                <w:szCs w:val="22"/>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bCs/>
                <w:kern w:val="0"/>
                <w:sz w:val="22"/>
                <w:szCs w:val="22"/>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MS</w:t>
            </w:r>
            <w:r>
              <w:rPr>
                <w:rFonts w:hint="eastAsia" w:asciiTheme="minorEastAsia" w:hAnsiTheme="minorEastAsia" w:eastAsiaTheme="minorEastAsia" w:cstheme="minorEastAsia"/>
                <w:sz w:val="21"/>
                <w:szCs w:val="21"/>
              </w:rPr>
              <w:t>：建材（不含危化品）的销售</w:t>
            </w:r>
            <w:r>
              <w:rPr>
                <w:rFonts w:hint="eastAsia" w:asciiTheme="minorEastAsia" w:hAnsiTheme="minorEastAsia" w:eastAsiaTheme="minorEastAsia" w:cstheme="minorEastAsia"/>
                <w:sz w:val="21"/>
                <w:szCs w:val="21"/>
                <w:lang w:eastAsia="zh-CN"/>
              </w:rPr>
              <w:t>。</w:t>
            </w:r>
          </w:p>
          <w:p>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MS</w:t>
            </w:r>
            <w:r>
              <w:rPr>
                <w:rFonts w:hint="eastAsia" w:asciiTheme="minorEastAsia" w:hAnsiTheme="minorEastAsia" w:eastAsiaTheme="minorEastAsia" w:cstheme="minorEastAsia"/>
                <w:sz w:val="21"/>
                <w:szCs w:val="21"/>
              </w:rPr>
              <w:t>：建材（不含危化品）的销售及相关环境管理活动</w:t>
            </w:r>
            <w:r>
              <w:rPr>
                <w:rFonts w:hint="eastAsia" w:asciiTheme="minorEastAsia" w:hAnsiTheme="minorEastAsia" w:eastAsiaTheme="minorEastAsia" w:cstheme="minorEastAsia"/>
                <w:sz w:val="21"/>
                <w:szCs w:val="21"/>
                <w:lang w:eastAsia="zh-CN"/>
              </w:rPr>
              <w:t>。</w:t>
            </w:r>
          </w:p>
          <w:p>
            <w:pPr>
              <w:snapToGrid w:val="0"/>
              <w:spacing w:line="280" w:lineRule="exact"/>
              <w:rPr>
                <w:b/>
                <w:color w:val="000000" w:themeColor="text1"/>
                <w:spacing w:val="-10"/>
                <w:sz w:val="22"/>
                <w:szCs w:val="22"/>
              </w:rPr>
            </w:pPr>
            <w:r>
              <w:rPr>
                <w:rFonts w:hint="eastAsia" w:asciiTheme="minorEastAsia" w:hAnsiTheme="minorEastAsia" w:eastAsiaTheme="minorEastAsia" w:cstheme="minorEastAsia"/>
                <w:sz w:val="21"/>
                <w:szCs w:val="21"/>
              </w:rPr>
              <w:t>O</w:t>
            </w:r>
            <w:r>
              <w:rPr>
                <w:rFonts w:hint="eastAsia" w:asciiTheme="minorEastAsia" w:hAnsiTheme="minorEastAsia" w:eastAsiaTheme="minorEastAsia" w:cstheme="minorEastAsia"/>
                <w:sz w:val="21"/>
                <w:szCs w:val="21"/>
                <w:lang w:val="en-US" w:eastAsia="zh-CN"/>
              </w:rPr>
              <w:t>HSMS</w:t>
            </w:r>
            <w:r>
              <w:rPr>
                <w:rFonts w:hint="eastAsia" w:asciiTheme="minorEastAsia" w:hAnsiTheme="minorEastAsia" w:eastAsiaTheme="minorEastAsia" w:cstheme="minorEastAsia"/>
                <w:sz w:val="21"/>
                <w:szCs w:val="21"/>
              </w:rPr>
              <w:t>：建材（不含危化品）的销售及相关职业健康安全管理活动</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b/>
                <w:bCs/>
                <w:kern w:val="0"/>
                <w:sz w:val="22"/>
                <w:szCs w:val="22"/>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b/>
                <w:bCs/>
                <w:kern w:val="0"/>
                <w:sz w:val="22"/>
                <w:szCs w:val="22"/>
              </w:rPr>
              <w:t>■</w:t>
            </w:r>
            <w:r>
              <w:rPr>
                <w:rFonts w:hint="eastAsia"/>
                <w:b/>
                <w:color w:val="000000" w:themeColor="text1"/>
                <w:szCs w:val="21"/>
              </w:rPr>
              <w:t xml:space="preserve">QMS  </w:t>
            </w:r>
            <w:r>
              <w:rPr>
                <w:rFonts w:hint="eastAsia" w:ascii="宋体" w:hAnsi="宋体"/>
                <w:b/>
                <w:bCs/>
                <w:kern w:val="0"/>
                <w:sz w:val="22"/>
                <w:szCs w:val="22"/>
              </w:rPr>
              <w:t>■</w:t>
            </w:r>
            <w:r>
              <w:rPr>
                <w:rFonts w:hint="eastAsia"/>
                <w:b/>
                <w:color w:val="000000" w:themeColor="text1"/>
                <w:szCs w:val="21"/>
              </w:rPr>
              <w:t xml:space="preserve">EMS   </w:t>
            </w:r>
            <w:r>
              <w:rPr>
                <w:rFonts w:hint="eastAsia" w:ascii="宋体" w:hAnsi="宋体"/>
                <w:b/>
                <w:bCs/>
                <w:kern w:val="0"/>
                <w:sz w:val="22"/>
                <w:szCs w:val="22"/>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bCs/>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p>
    <w:p>
      <w:pPr>
        <w:spacing w:before="156" w:beforeLines="50" w:after="156" w:afterLines="50"/>
        <w:ind w:left="1" w:leftChars="-405" w:hanging="851" w:hangingChars="326"/>
        <w:rPr>
          <w:b/>
          <w:color w:val="000000" w:themeColor="text1"/>
          <w:sz w:val="26"/>
          <w:szCs w:val="26"/>
        </w:rPr>
      </w:pP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1634490</wp:posOffset>
            </wp:positionH>
            <wp:positionV relativeFrom="paragraph">
              <wp:posOffset>349250</wp:posOffset>
            </wp:positionV>
            <wp:extent cx="648335" cy="401320"/>
            <wp:effectExtent l="0" t="0" r="18415" b="17780"/>
            <wp:wrapSquare wrapText="bothSides"/>
            <wp:docPr id="3" name="图片 3"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杨珍全电子签名"/>
                    <pic:cNvPicPr>
                      <a:picLocks noChangeAspect="1"/>
                    </pic:cNvPicPr>
                  </pic:nvPicPr>
                  <pic:blipFill>
                    <a:blip r:embed="rId6"/>
                    <a:stretch>
                      <a:fillRect/>
                    </a:stretch>
                  </pic:blipFill>
                  <pic:spPr>
                    <a:xfrm>
                      <a:off x="0" y="0"/>
                      <a:ext cx="648335" cy="4013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1682750</wp:posOffset>
            </wp:positionH>
            <wp:positionV relativeFrom="paragraph">
              <wp:posOffset>126365</wp:posOffset>
            </wp:positionV>
            <wp:extent cx="546100" cy="386080"/>
            <wp:effectExtent l="0" t="0" r="6350" b="14605"/>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7"/>
                    <a:stretch>
                      <a:fillRect/>
                    </a:stretch>
                  </pic:blipFill>
                  <pic:spPr>
                    <a:xfrm>
                      <a:off x="0" y="0"/>
                      <a:ext cx="546100" cy="386080"/>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4132" w:firstLineChars="19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2020年03月22日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83" w:firstLineChars="400"/>
        <w:rPr>
          <w:b/>
          <w:color w:val="000000" w:themeColor="text1"/>
          <w:szCs w:val="21"/>
        </w:rPr>
      </w:pPr>
      <w:r>
        <w:rPr>
          <w:rFonts w:hint="eastAsia" w:ascii="宋体" w:hAnsi="宋体"/>
          <w:b/>
          <w:bCs/>
          <w:kern w:val="0"/>
          <w:sz w:val="22"/>
          <w:szCs w:val="22"/>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61" w:firstLineChars="100"/>
        <w:jc w:val="center"/>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6432" behindDoc="0" locked="0" layoutInCell="1" allowOverlap="1">
            <wp:simplePos x="0" y="0"/>
            <wp:positionH relativeFrom="column">
              <wp:posOffset>1429385</wp:posOffset>
            </wp:positionH>
            <wp:positionV relativeFrom="paragraph">
              <wp:posOffset>154940</wp:posOffset>
            </wp:positionV>
            <wp:extent cx="648335" cy="401320"/>
            <wp:effectExtent l="0" t="0" r="18415" b="17780"/>
            <wp:wrapSquare wrapText="bothSides"/>
            <wp:docPr id="5" name="图片 5"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杨珍全电子签名"/>
                    <pic:cNvPicPr>
                      <a:picLocks noChangeAspect="1"/>
                    </pic:cNvPicPr>
                  </pic:nvPicPr>
                  <pic:blipFill>
                    <a:blip r:embed="rId6"/>
                    <a:stretch>
                      <a:fillRect/>
                    </a:stretch>
                  </pic:blipFill>
                  <pic:spPr>
                    <a:xfrm>
                      <a:off x="0" y="0"/>
                      <a:ext cx="648335" cy="401320"/>
                    </a:xfrm>
                    <a:prstGeom prst="rect">
                      <a:avLst/>
                    </a:prstGeom>
                  </pic:spPr>
                </pic:pic>
              </a:graphicData>
            </a:graphic>
          </wp:anchor>
        </w:drawing>
      </w:r>
      <w:r>
        <w:rPr>
          <w:rFonts w:hint="eastAsia"/>
          <w:b/>
          <w:color w:val="000000" w:themeColor="text1"/>
          <w:szCs w:val="21"/>
        </w:rPr>
        <w:t>组长签字:</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 w:val="26"/>
          <w:szCs w:val="26"/>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日期: </w:t>
      </w:r>
      <w:r>
        <w:rPr>
          <w:rFonts w:hint="eastAsia"/>
          <w:b/>
          <w:color w:val="000000" w:themeColor="text1"/>
          <w:lang w:val="en-US" w:eastAsia="zh-CN"/>
        </w:rPr>
        <w:t>2020年03月31日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 w:val="26"/>
          <w:szCs w:val="26"/>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 w:val="26"/>
          <w:szCs w:val="26"/>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37716"/>
    <w:rsid w:val="09AE1E07"/>
    <w:rsid w:val="09AE36AF"/>
    <w:rsid w:val="0A295B31"/>
    <w:rsid w:val="0B0018F5"/>
    <w:rsid w:val="0D8F6822"/>
    <w:rsid w:val="10B21B91"/>
    <w:rsid w:val="114375F2"/>
    <w:rsid w:val="163416DE"/>
    <w:rsid w:val="16891B77"/>
    <w:rsid w:val="17A37FF5"/>
    <w:rsid w:val="1D2E272A"/>
    <w:rsid w:val="1DC9413C"/>
    <w:rsid w:val="1EAB5DA4"/>
    <w:rsid w:val="206D660C"/>
    <w:rsid w:val="23113C18"/>
    <w:rsid w:val="23351F1C"/>
    <w:rsid w:val="23E57D0F"/>
    <w:rsid w:val="271A7366"/>
    <w:rsid w:val="281022F7"/>
    <w:rsid w:val="286D4D14"/>
    <w:rsid w:val="2AC9012D"/>
    <w:rsid w:val="2E0F7B54"/>
    <w:rsid w:val="2ECB2D37"/>
    <w:rsid w:val="2EF031AF"/>
    <w:rsid w:val="2F5006A4"/>
    <w:rsid w:val="31474E84"/>
    <w:rsid w:val="32BB540D"/>
    <w:rsid w:val="34415EF5"/>
    <w:rsid w:val="34890475"/>
    <w:rsid w:val="3509408F"/>
    <w:rsid w:val="36E5440F"/>
    <w:rsid w:val="36EB6D7B"/>
    <w:rsid w:val="38150F50"/>
    <w:rsid w:val="3F9A7163"/>
    <w:rsid w:val="41F9568E"/>
    <w:rsid w:val="427558BC"/>
    <w:rsid w:val="433E6637"/>
    <w:rsid w:val="44803CDD"/>
    <w:rsid w:val="46C32D35"/>
    <w:rsid w:val="4A7A0E4E"/>
    <w:rsid w:val="4AD57D44"/>
    <w:rsid w:val="4B3A4FAB"/>
    <w:rsid w:val="50827A9D"/>
    <w:rsid w:val="50A80271"/>
    <w:rsid w:val="53E77D0C"/>
    <w:rsid w:val="54303C0A"/>
    <w:rsid w:val="54442C09"/>
    <w:rsid w:val="571635B6"/>
    <w:rsid w:val="5BB94E0D"/>
    <w:rsid w:val="5FA91132"/>
    <w:rsid w:val="62A10CDD"/>
    <w:rsid w:val="63E95CBE"/>
    <w:rsid w:val="6622079F"/>
    <w:rsid w:val="67C70AD6"/>
    <w:rsid w:val="71981555"/>
    <w:rsid w:val="74AC7612"/>
    <w:rsid w:val="757D6220"/>
    <w:rsid w:val="77BF23FF"/>
    <w:rsid w:val="7CB9429F"/>
    <w:rsid w:val="7D021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2020-04-02T04:24:29Z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