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0015-2018-2020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909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88" w:type="dxa"/>
            <w:gridSpan w:val="4"/>
            <w:vAlign w:val="center"/>
          </w:tcPr>
          <w:p>
            <w:pPr>
              <w:jc w:val="left"/>
            </w:pPr>
            <w:bookmarkStart w:id="1" w:name="组织名称"/>
            <w:r>
              <w:t>牡丹江市井田石油钻采配件有限公司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88" w:type="dxa"/>
            <w:gridSpan w:val="4"/>
            <w:vAlign w:val="center"/>
          </w:tcPr>
          <w:p>
            <w:pPr>
              <w:jc w:val="left"/>
            </w:pPr>
            <w:bookmarkStart w:id="2" w:name="审核日期安排"/>
            <w:r>
              <w:rPr>
                <w:rFonts w:hint="eastAsia"/>
              </w:rPr>
              <w:t>2020年03月15日 上午至2020年03月15日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  <w:bookmarkStart w:id="4" w:name="_GoBack"/>
            <w:bookmarkEnd w:id="4"/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057E48"/>
    <w:rsid w:val="6C5A16FF"/>
    <w:rsid w:val="6C667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user</cp:lastModifiedBy>
  <cp:lastPrinted>2020-03-18T05:48:05Z</cp:lastPrinted>
  <dcterms:modified xsi:type="dcterms:W3CDTF">2020-03-18T05:48:33Z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