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0321-2022-Q-2023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江西祥发通风设备有限公司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Q:18.02.05</w:t>
            </w:r>
          </w:p>
          <w:p w:rsidR="00F9189D">
            <w:pPr>
              <w:spacing w:line="360" w:lineRule="auto"/>
              <w:jc w:val="center"/>
              <w:rPr>
                <w:b/>
                <w:szCs w:val="21"/>
              </w:rPr>
            </w:pPr>
            <w:r>
              <w:rPr>
                <w:b/>
                <w:szCs w:val="21"/>
              </w:rPr>
              <w:t>E:18.02.05</w:t>
            </w:r>
          </w:p>
          <w:p w:rsidR="00F9189D">
            <w:pPr>
              <w:spacing w:line="360" w:lineRule="auto"/>
              <w:jc w:val="center"/>
              <w:rPr>
                <w:b/>
                <w:szCs w:val="21"/>
              </w:rPr>
            </w:pPr>
            <w:r>
              <w:rPr>
                <w:b/>
                <w:szCs w:val="21"/>
              </w:rPr>
              <w:t>O:18.02.05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2023年06月16日 上午至2023年06月17日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江西省南昌市南昌县武阳镇武阳创业园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江西省南昌市南昌县武阳镇武阳工业园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