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浙江聚禾空间规划科技有限公司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91330106MA27XXCU9F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浙江聚禾空间规划科技有限公司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浙江省杭州市西湖区数源软件园8幢4栋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浙江聚禾空间规划科技有限公司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浙江省杭州市西湖区数源软件园8幢4栋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