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43"/>
        <w:gridCol w:w="299"/>
        <w:gridCol w:w="75"/>
        <w:gridCol w:w="101"/>
        <w:gridCol w:w="589"/>
        <w:gridCol w:w="261"/>
        <w:gridCol w:w="39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绵阳市鑫隆化工有限公司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四川省绵阳市经开区经开区文武路509号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资质范围内化学品销售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2020年03月15日 上午至2020年03月15日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5080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2020年03月1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8：00-8：30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；9.3管理评审；10.1改进 总则；10.3持续改进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10:00-12:00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5.3组织的角色、职责和权限；6.2质量目标及其实现的策划；7.1.2人员；7.2能力；7.3意识；7.5文件化信息；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12：00-13:00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13:00-16:30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商贸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;8.6产品和服务放行；8.5.1生产和服务提供的控制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7.1.3基础设施；7.1.4运作环境；7.1.5监视和测量资源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审核组内部沟通,并与受审核方沟通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;</w:t>
            </w:r>
            <w:r>
              <w:rPr>
                <w:rFonts w:hint="eastAsia" w:ascii="宋体" w:hAnsi="宋体"/>
                <w:sz w:val="18"/>
                <w:szCs w:val="22"/>
              </w:rPr>
              <w:t>末次会议</w:t>
            </w:r>
            <w:bookmarkStart w:id="17" w:name="_GoBack"/>
            <w:bookmarkEnd w:id="17"/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DC60F7"/>
    <w:rsid w:val="23340306"/>
    <w:rsid w:val="6220229B"/>
    <w:rsid w:val="63520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2020-03-24T04:47:00Z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