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山东德誉美教学设备有限公司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30413-2023-QEO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山东省菏泽市鄄城县富春镇开发区008号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山东省菏泽市鄄城县富春镇开发区008号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石海苹</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15864619788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15864619788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8</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2023年05月09日 上午至2023年05月10日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31" w:name="_GoBack"/>
            <w:bookmarkStart w:id="9" w:name="审核人日"/>
            <w:r>
              <w:rPr>
                <w:sz w:val="21"/>
                <w:szCs w:val="21"/>
              </w:rPr>
              <w:t>Q:1,E:1,O:1</w:t>
            </w:r>
            <w:bookmarkEnd w:id="31"/>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Q：教学专用仪器、办公用品、体育用品及器材、教学用模型及教具、普通露天游乐场所游乐设备、计算机软硬件及辅助设备、家具、玩具、塑料制品、家用电器、五金产品、工业控制计算机及系统的销售</w:t>
            </w:r>
          </w:p>
          <w:p>
            <w:pPr>
              <w:tabs>
                <w:tab w:val="left" w:pos="0"/>
              </w:tabs>
              <w:jc w:val="left"/>
              <w:rPr>
                <w:sz w:val="21"/>
                <w:szCs w:val="21"/>
              </w:rPr>
            </w:pPr>
            <w:r>
              <w:rPr>
                <w:sz w:val="21"/>
                <w:szCs w:val="21"/>
              </w:rPr>
              <w:t>E：教学专用仪器、办公用品、体育用品及器材、教学用模型及教具、普通露天游乐场所游乐设备、计算机软硬件及辅助设备、家具、玩具、塑料制品、家用电器、五金产品、工业控制计算机及系统的销售所涉及场所的相关环境管理活动</w:t>
            </w:r>
          </w:p>
          <w:p>
            <w:pPr>
              <w:tabs>
                <w:tab w:val="left" w:pos="0"/>
              </w:tabs>
              <w:jc w:val="left"/>
              <w:rPr>
                <w:sz w:val="21"/>
                <w:szCs w:val="21"/>
              </w:rPr>
            </w:pPr>
            <w:r>
              <w:rPr>
                <w:sz w:val="21"/>
                <w:szCs w:val="21"/>
              </w:rPr>
              <w:t>O：教学专用仪器、办公用品、体育用品及器材、教学用模型及教具、普通露天游乐场所游乐设备、计算机软硬件及辅助设备、家具、玩具、塑料制品、家用电器、五金产品、工业控制计算机及系统的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r>
              <w:rPr>
                <w:sz w:val="21"/>
                <w:szCs w:val="21"/>
              </w:rPr>
              <w:t>8.3</w:t>
            </w:r>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姜海军</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2022-N1QMS-4073544</w:t>
            </w:r>
          </w:p>
          <w:p>
            <w:pPr>
              <w:ind w:left="117"/>
              <w:jc w:val="center"/>
              <w:rPr>
                <w:sz w:val="21"/>
                <w:szCs w:val="21"/>
              </w:rPr>
            </w:pPr>
            <w:r>
              <w:rPr>
                <w:sz w:val="21"/>
                <w:szCs w:val="21"/>
              </w:rPr>
              <w:t>2022-N1EMS-4073544</w:t>
            </w:r>
          </w:p>
          <w:p>
            <w:pPr>
              <w:ind w:left="117"/>
              <w:jc w:val="center"/>
              <w:rPr>
                <w:sz w:val="21"/>
                <w:szCs w:val="21"/>
              </w:rPr>
            </w:pPr>
            <w:r>
              <w:rPr>
                <w:sz w:val="21"/>
                <w:szCs w:val="21"/>
              </w:rPr>
              <w:t>2023-N1OHSMS-4073544</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18853053088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冷春宇</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2022-N1QMS-4034990</w:t>
            </w:r>
          </w:p>
          <w:p>
            <w:pPr>
              <w:ind w:left="117"/>
              <w:jc w:val="center"/>
              <w:rPr>
                <w:sz w:val="21"/>
                <w:szCs w:val="21"/>
              </w:rPr>
            </w:pPr>
            <w:r>
              <w:rPr>
                <w:sz w:val="21"/>
                <w:szCs w:val="21"/>
              </w:rPr>
              <w:t>2021-N1EMS-3034990</w:t>
            </w:r>
          </w:p>
          <w:p>
            <w:pPr>
              <w:ind w:left="117"/>
              <w:jc w:val="center"/>
              <w:rPr>
                <w:sz w:val="21"/>
                <w:szCs w:val="21"/>
              </w:rPr>
            </w:pPr>
            <w:r>
              <w:rPr>
                <w:sz w:val="21"/>
                <w:szCs w:val="21"/>
              </w:rPr>
              <w:t>2021-N1OHSMS-3034990</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15020551977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pPr>
              <w:jc w:val="center"/>
              <w:rPr>
                <w:rFonts w:asciiTheme="minorEastAsia" w:hAnsiTheme="minorEastAsia" w:eastAsiaTheme="minorEastAsia"/>
                <w:sz w:val="21"/>
                <w:szCs w:val="21"/>
              </w:rPr>
            </w:pPr>
          </w:p>
        </w:tc>
        <w:tc>
          <w:tcPr>
            <w:tcW w:w="885" w:type="dxa"/>
            <w:vAlign w:val="center"/>
          </w:tcPr>
          <w:p>
            <w:pPr>
              <w:jc w:val="center"/>
              <w:rPr>
                <w:sz w:val="21"/>
                <w:szCs w:val="21"/>
              </w:rPr>
            </w:pPr>
          </w:p>
        </w:tc>
        <w:tc>
          <w:tcPr>
            <w:tcW w:w="850" w:type="dxa"/>
            <w:gridSpan w:val="2"/>
            <w:vAlign w:val="center"/>
          </w:tcPr>
          <w:p>
            <w:pPr>
              <w:jc w:val="center"/>
              <w:rPr>
                <w:sz w:val="21"/>
                <w:szCs w:val="21"/>
              </w:rPr>
            </w:pPr>
          </w:p>
        </w:tc>
        <w:tc>
          <w:tcPr>
            <w:tcW w:w="850" w:type="dxa"/>
            <w:vAlign w:val="center"/>
          </w:tcPr>
          <w:p>
            <w:pPr>
              <w:jc w:val="center"/>
              <w:rPr>
                <w:sz w:val="21"/>
                <w:szCs w:val="21"/>
              </w:rPr>
            </w:pPr>
          </w:p>
        </w:tc>
        <w:tc>
          <w:tcPr>
            <w:tcW w:w="2699" w:type="dxa"/>
            <w:gridSpan w:val="4"/>
            <w:vAlign w:val="center"/>
          </w:tcPr>
          <w:p>
            <w:pPr>
              <w:spacing w:line="240" w:lineRule="exact"/>
              <w:rPr>
                <w:rFonts w:ascii="宋体" w:hAnsi="宋体"/>
                <w:sz w:val="21"/>
                <w:szCs w:val="21"/>
              </w:rPr>
            </w:pP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杨森</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2023-05-06</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mc:AlternateContent>
        <mc:Choice Requires="wps">
          <w:drawing>
            <wp:anchor distT="0" distB="0" distL="114300" distR="114300" simplePos="0" relativeHeight="251659264" behindDoc="0" locked="0" layoutInCell="1" allowOverlap="1">
              <wp:simplePos x="0" y="0"/>
              <wp:positionH relativeFrom="column">
                <wp:posOffset>4223385</wp:posOffset>
              </wp:positionH>
              <wp:positionV relativeFrom="paragraph">
                <wp:posOffset>135890</wp:posOffset>
              </wp:positionV>
              <wp:extent cx="2403475" cy="231140"/>
              <wp:effectExtent l="0" t="0" r="15875" b="16510"/>
              <wp:wrapNone/>
              <wp:docPr id="1" name="文本框 1"/>
              <wp:cNvGraphicFramePr/>
              <a:graphic xmlns:a="http://schemas.openxmlformats.org/drawingml/2006/main">
                <a:graphicData uri="http://schemas.microsoft.com/office/word/2010/wordprocessingShape">
                  <wps:wsp>
                    <wps:cNvSpPr txBox="1"/>
                    <wps:spPr>
                      <a:xfrm>
                        <a:off x="0" y="0"/>
                        <a:ext cx="2403475" cy="231140"/>
                      </a:xfrm>
                      <a:prstGeom prst="rect">
                        <a:avLst/>
                      </a:prstGeom>
                      <a:solidFill>
                        <a:srgbClr val="FFFFFF"/>
                      </a:solidFill>
                      <a:ln>
                        <a:noFill/>
                      </a:ln>
                    </wps:spPr>
                    <wps:txb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wps:txbx>
                    <wps:bodyPr upright="1"/>
                  </wps:wsp>
                </a:graphicData>
              </a:graphic>
            </wp:anchor>
          </w:drawing>
        </mc:Choice>
        <mc:Fallback>
          <w:pict>
            <v:shape id="_x0000_s1026" o:spid="_x0000_s1026" o:spt="202" type="#_x0000_t202" style="position:absolute;left:0pt;margin-left:332.55pt;margin-top:10.7pt;height:18.2pt;width:189.25pt;z-index:251659264;mso-width-relative:page;mso-height-relative:page;" fillcolor="#FFFFFF" filled="t" stroked="f" coordsize="21600,21600" o:gfxdata="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osyA9gAAAAKAQAADwAAAAAAAAABACAAAAAiAAAAZHJzL2Rvd25yZXYu&#10;eG1sUEsBAhQAFAAAAAgAh07iQH4xy3jCAQAAdwMAAA4AAAAAAAAAAQAgAAAAJwEAAGRycy9lMm9E&#10;b2MueG1sUEsFBgAAAAAGAAYAWQEAAFsFAAAAAA==&#10;">
              <v:fill on="t" focussize="0,0"/>
              <v:stroke on="f"/>
              <v:imagedata o:title=""/>
              <o:lock v:ext="edit" aspectratio="f"/>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mc:Fallback>
      </mc:AlternateConten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Y5YjcyODIxMDdhOTdjZjA2N2Y1MzU2MzVkNzMifQ=="/>
  </w:docVars>
  <w:rsids>
    <w:rsidRoot w:val="00000000"/>
    <w:rsid w:val="70B439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1454</Words>
  <Characters>1849</Characters>
  <Lines>11</Lines>
  <Paragraphs>3</Paragraphs>
  <TotalTime>0</TotalTime>
  <ScaleCrop>false</ScaleCrop>
  <LinksUpToDate>false</LinksUpToDate>
  <CharactersWithSpaces>1899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三 木</cp:lastModifiedBy>
  <dcterms:modified xsi:type="dcterms:W3CDTF">2023-05-06T08:13:50Z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5EF96884FB4D495BB8FB98057110A6B6_13</vt:lpwstr>
  </property>
  <property fmtid="{D5CDD505-2E9C-101B-9397-08002B2CF9AE}" pid="3" name="KSOProductBuildVer">
    <vt:lpwstr>2052-11.1.0.14036</vt:lpwstr>
  </property>
</Properties>
</file>