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bookmarkStart w:id="0" w:name="_GoBack"/>
      <w:r w:rsidRPr="002C3918">
        <w:rPr>
          <w:rFonts w:ascii="楷体" w:eastAsia="楷体" w:hAnsi="楷体" w:hint="eastAsia"/>
          <w:bCs/>
          <w:sz w:val="36"/>
          <w:szCs w:val="36"/>
        </w:rPr>
        <w:t>管理体系</w:t>
      </w:r>
      <w:r w:rsidR="00145D3B" w:rsidRPr="002C3918">
        <w:rPr>
          <w:rFonts w:ascii="楷体" w:eastAsia="楷体" w:hAnsi="楷体" w:hint="eastAsia"/>
          <w:bCs/>
          <w:sz w:val="36"/>
          <w:szCs w:val="36"/>
        </w:rPr>
        <w:t>远程</w:t>
      </w:r>
      <w:r w:rsidRPr="002C3918"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675460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黄爱华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刘文超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701CD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强兴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C3918" w:rsidRPr="002C3918" w:rsidTr="000D1605">
              <w:tc>
                <w:tcPr>
                  <w:tcW w:w="766" w:type="dxa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2C3918" w:rsidRPr="002C3918" w:rsidTr="000D1605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4B42E4" w:rsidRPr="002C3918" w:rsidRDefault="004B42E4" w:rsidP="000D1605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出厂产品合格率100%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4B42E4" w:rsidRPr="002C3918" w:rsidRDefault="004B42E4" w:rsidP="000D1605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4B42E4" w:rsidRPr="002C3918" w:rsidRDefault="004B42E4" w:rsidP="000D1605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2C3918" w:rsidRPr="002C3918" w:rsidTr="000D1605">
              <w:trPr>
                <w:trHeight w:val="423"/>
              </w:trPr>
              <w:tc>
                <w:tcPr>
                  <w:tcW w:w="766" w:type="dxa"/>
                  <w:vMerge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4B42E4" w:rsidRPr="002C3918" w:rsidRDefault="004B42E4" w:rsidP="000D1605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4B42E4" w:rsidRPr="002C3918" w:rsidRDefault="004B42E4" w:rsidP="000D1605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4B42E4" w:rsidRPr="002C3918" w:rsidRDefault="004B42E4" w:rsidP="000D1605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考核情况：2019.1</w:t>
            </w:r>
            <w:r w:rsidR="00420B2D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20B2D" w:rsidRPr="002C3918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千分尺、电子秤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钢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证书。</w:t>
            </w:r>
          </w:p>
          <w:p w:rsidR="004B42E4" w:rsidRPr="002C3918" w:rsidRDefault="00C00AE9" w:rsidP="00A27B2B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814161" w:rsidRPr="002C3918">
              <w:rPr>
                <w:rFonts w:ascii="楷体" w:eastAsia="楷体" w:hAnsi="楷体" w:hint="eastAsia"/>
                <w:sz w:val="24"/>
                <w:szCs w:val="24"/>
              </w:rPr>
              <w:t>千分尺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校准证书，编号HK0918010625</w:t>
            </w:r>
            <w:r w:rsidR="00814161" w:rsidRPr="002C39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，校准日期2019.12.31日，有效期一年。</w:t>
            </w:r>
          </w:p>
          <w:p w:rsidR="00814161" w:rsidRPr="002C3918" w:rsidRDefault="00814161" w:rsidP="0081416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查电子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秤校准证书，编号HK09180106257，校准日期2019.12.31日，有效期一年。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lastRenderedPageBreak/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101"/>
        </w:trPr>
        <w:tc>
          <w:tcPr>
            <w:tcW w:w="1384" w:type="dxa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4B42E4" w:rsidRPr="002C3918" w:rsidRDefault="004B42E4" w:rsidP="000D1605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2C3918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4B42E4" w:rsidRPr="002C3918" w:rsidRDefault="004B42E4" w:rsidP="000D160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抽查: 201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日原材料进货检验记录，</w:t>
            </w:r>
          </w:p>
          <w:tbl>
            <w:tblPr>
              <w:tblW w:w="10201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879"/>
              <w:gridCol w:w="709"/>
              <w:gridCol w:w="2977"/>
              <w:gridCol w:w="850"/>
              <w:gridCol w:w="851"/>
              <w:gridCol w:w="992"/>
              <w:gridCol w:w="709"/>
              <w:gridCol w:w="1276"/>
            </w:tblGrid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879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709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977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851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992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709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1276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3.9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3T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1.4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2.3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3.4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铜丝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2.8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铜丝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3.2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金刚砂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按样品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1T</w:t>
                  </w:r>
                </w:p>
              </w:tc>
              <w:tc>
                <w:tcPr>
                  <w:tcW w:w="2977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Style w:val="style121"/>
                      <w:rFonts w:ascii="楷体" w:eastAsia="楷体" w:hAnsi="楷体"/>
                      <w:b w:val="0"/>
                      <w:sz w:val="21"/>
                      <w:szCs w:val="21"/>
                    </w:rPr>
                    <w:t>郓城黄集精钢砂厂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编织袋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按样品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50000个</w:t>
                  </w:r>
                </w:p>
              </w:tc>
              <w:tc>
                <w:tcPr>
                  <w:tcW w:w="2977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郓城</w:t>
                  </w:r>
                  <w:r w:rsidRPr="002C3918">
                    <w:rPr>
                      <w:rFonts w:ascii="楷体" w:eastAsia="楷体" w:hAnsi="楷体"/>
                      <w:szCs w:val="21"/>
                    </w:rPr>
                    <w:t>黄集包装厂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</w:tbl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另抽查: 201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日、201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.11.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日原材料进货检验记录，内容包括同上，检验结果均合格，检验员黄爱华。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同时查阅到了以上钢丝、铜丝的产品材质单。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6DD8400" wp14:editId="6B1DD4E1">
                  <wp:simplePos x="0" y="0"/>
                  <wp:positionH relativeFrom="column">
                    <wp:posOffset>-363220</wp:posOffset>
                  </wp:positionH>
                  <wp:positionV relativeFrom="paragraph">
                    <wp:posOffset>48895</wp:posOffset>
                  </wp:positionV>
                  <wp:extent cx="3763010" cy="2822575"/>
                  <wp:effectExtent l="0" t="0" r="0" b="0"/>
                  <wp:wrapNone/>
                  <wp:docPr id="4" name="图片 4" descr="E:\360安全云盘同步版\客户资料\郓城县盛隆钢球有限公司\郓城县盛隆钢球2017\郓城县盛隆钢球待打印\材质单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客户资料\郓城县盛隆钢球有限公司\郓城县盛隆钢球2017\郓城县盛隆钢球待打印\材质单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010" cy="282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918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7CB69E" wp14:editId="3576C768">
                  <wp:simplePos x="0" y="0"/>
                  <wp:positionH relativeFrom="column">
                    <wp:posOffset>3309620</wp:posOffset>
                  </wp:positionH>
                  <wp:positionV relativeFrom="paragraph">
                    <wp:posOffset>41275</wp:posOffset>
                  </wp:positionV>
                  <wp:extent cx="3816350" cy="2861945"/>
                  <wp:effectExtent l="0" t="0" r="0" b="0"/>
                  <wp:wrapNone/>
                  <wp:docPr id="3" name="图片 3" descr="E:\360安全云盘同步版\客户资料\郓城县盛隆钢球有限公司\郓城县盛隆钢球2017\郓城县盛隆钢球待打印\材质单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客户资料\郓城县盛隆钢球有限公司\郓城县盛隆钢球2017\郓城县盛隆钢球待打印\材质单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4A375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（二）过程检验，检验依据：产品检验规范。 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提供生产过程检验记录，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查201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.9.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日、201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.10.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.1日钢球生产过程检验记录，对下料、光磨、精磨、抛光、分选、包装等过程进行了检验，结果：合格，检验员：黄爱华。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F6992" w:rsidRPr="002C3918"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 w:rsidR="00DF6992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F6992" w:rsidRPr="002C3918">
              <w:rPr>
                <w:rFonts w:ascii="楷体" w:eastAsia="楷体" w:hAnsi="楷体" w:hint="eastAsia"/>
                <w:sz w:val="24"/>
                <w:szCs w:val="24"/>
              </w:rPr>
              <w:t>.10.</w:t>
            </w:r>
            <w:r w:rsidR="00DF6992" w:rsidRPr="002C3918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="00DF6992" w:rsidRPr="002C3918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.11.1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日铜球生产过程检验记录，对下料、光磨、精磨、抛光、分选、包装等过程进行了检验，结果：合格，检验员：黄爱华。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1318A" w:rsidRPr="002C3918" w:rsidRDefault="00A1318A" w:rsidP="00A1318A">
            <w:pPr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（三）成品检验：检验依据产品检验规范，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提供产品</w:t>
            </w:r>
            <w:r w:rsidR="00415344" w:rsidRPr="002C3918">
              <w:rPr>
                <w:rFonts w:ascii="楷体" w:eastAsia="楷体" w:hAnsi="楷体" w:hint="eastAsia"/>
                <w:sz w:val="24"/>
                <w:szCs w:val="24"/>
              </w:rPr>
              <w:t>质量检测报告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抽查: 201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年9月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钢球、201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.1钢球、20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钢球产品质量检测报告，  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检验项目：外观质量、精度、直径偏差、球直径变动量、球形偏差、表面粗糙度、硬度、压碎负荷值等，其中机械强度是参照热处理供方的数据。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检验结论：合格  检验员：黄爱华。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抽查: 201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日3.9铜球、201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.1铜球、20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月2日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铜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球产品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质量检测报告，  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检验项目：外观质量、精度、直径偏差、球直径变动量、球形偏差、表面粗糙度、硬度、压碎负荷值等，其中机械强度是参照热处理供方的数据。</w:t>
            </w:r>
          </w:p>
          <w:p w:rsidR="00A1318A" w:rsidRPr="002C3918" w:rsidRDefault="00A1318A" w:rsidP="00A1318A">
            <w:pPr>
              <w:tabs>
                <w:tab w:val="right" w:pos="7223"/>
              </w:tabs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检验结论：合格  检验员：黄爱华。</w:t>
            </w:r>
          </w:p>
          <w:p w:rsidR="00A1318A" w:rsidRPr="002C3918" w:rsidRDefault="00A1318A" w:rsidP="00A1318A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(四)提供第三方检验报告，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4A3757" w:rsidRPr="002C3918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A3757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4A3757" w:rsidRPr="002C3918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日的钢球产品委托检验报告，对产品的铬、镍、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钼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含量进行了检测，结果符合客户要求，检验机构中山市立创检测技术服务有限公司</w:t>
            </w:r>
            <w:r w:rsidR="00076985"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</w:t>
            </w:r>
            <w:r w:rsidRPr="002C391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CE6083" w:rsidRPr="002C39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待疫情解除后进一步现场审核。</w:t>
            </w: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宋体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8CCABF0" wp14:editId="4EECD0C8">
                  <wp:simplePos x="0" y="0"/>
                  <wp:positionH relativeFrom="column">
                    <wp:posOffset>4404360</wp:posOffset>
                  </wp:positionH>
                  <wp:positionV relativeFrom="paragraph">
                    <wp:posOffset>45085</wp:posOffset>
                  </wp:positionV>
                  <wp:extent cx="2879725" cy="3839845"/>
                  <wp:effectExtent l="0" t="0" r="0" b="0"/>
                  <wp:wrapNone/>
                  <wp:docPr id="7" name="图片 7" descr="E:\360安全云盘同步版\客户资料\郓城县盛隆钢球有限公司\郓城县盛隆钢球2017\郓城县盛隆钢球待打印\第三方检验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客户资料\郓城县盛隆钢球有限公司\郓城县盛隆钢球2017\郓城县盛隆钢球待打印\第三方检验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918">
              <w:rPr>
                <w:rFonts w:ascii="楷体" w:eastAsia="楷体" w:hAnsi="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E126424" wp14:editId="5298B0F6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45085</wp:posOffset>
                  </wp:positionV>
                  <wp:extent cx="2879725" cy="3839845"/>
                  <wp:effectExtent l="0" t="0" r="0" b="0"/>
                  <wp:wrapNone/>
                  <wp:docPr id="5" name="图片 5" descr="E:\360安全云盘同步版\客户资料\郓城县盛隆钢球有限公司\郓城县盛隆钢球2017\郓城县盛隆钢球待打印\第三方检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客户资料\郓城县盛隆钢球有限公司\郓城县盛隆钢球2017\郓城县盛隆钢球待打印\第三方检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918">
              <w:rPr>
                <w:rFonts w:ascii="楷体" w:eastAsia="楷体" w:hAnsi="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C9BF2F" wp14:editId="44B8448B">
                  <wp:simplePos x="0" y="0"/>
                  <wp:positionH relativeFrom="column">
                    <wp:posOffset>-986790</wp:posOffset>
                  </wp:positionH>
                  <wp:positionV relativeFrom="paragraph">
                    <wp:posOffset>45085</wp:posOffset>
                  </wp:positionV>
                  <wp:extent cx="2879725" cy="3839845"/>
                  <wp:effectExtent l="0" t="0" r="0" b="0"/>
                  <wp:wrapNone/>
                  <wp:docPr id="6" name="图片 6" descr="E:\360安全云盘同步版\客户资料\郓城县盛隆钢球有限公司\郓城县盛隆钢球2017\郓城县盛隆钢球待打印\第三方检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客户资料\郓城县盛隆钢球有限公司\郓城县盛隆钢球2017\郓城县盛隆钢球待打印\第三方检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7698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1318A" w:rsidP="00A1318A">
            <w:pPr>
              <w:spacing w:line="360" w:lineRule="auto"/>
              <w:ind w:firstLineChars="150" w:firstLine="36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提供有《不合格品控制记录》，抽查201</w:t>
            </w:r>
            <w:r w:rsidR="006E06C2" w:rsidRPr="002C3918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.11.</w:t>
            </w:r>
            <w:r w:rsidR="006E06C2" w:rsidRPr="002C3918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E06C2" w:rsidRPr="002C3918">
              <w:rPr>
                <w:rFonts w:ascii="楷体" w:eastAsia="楷体" w:hAnsi="楷体" w:cs="Arial"/>
                <w:sz w:val="24"/>
                <w:szCs w:val="24"/>
              </w:rPr>
              <w:t>2000</w:t>
            </w:r>
            <w:r w:rsidR="006E06C2" w:rsidRPr="002C3918">
              <w:rPr>
                <w:rFonts w:ascii="楷体" w:eastAsia="楷体" w:hAnsi="楷体" w:cs="Arial" w:hint="eastAsia"/>
                <w:sz w:val="24"/>
                <w:szCs w:val="24"/>
              </w:rPr>
              <w:t>个钢球直径偏小，超出标准值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，处理：报废，处理人</w:t>
            </w:r>
            <w:r w:rsidR="006E06C2" w:rsidRPr="002C3918">
              <w:rPr>
                <w:rFonts w:ascii="楷体" w:eastAsia="楷体" w:hAnsi="楷体" w:cs="Arial" w:hint="eastAsia"/>
                <w:sz w:val="24"/>
                <w:szCs w:val="24"/>
              </w:rPr>
              <w:t>黄爱华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2C3918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近一年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  <w:bookmarkEnd w:id="0"/>
    </w:p>
    <w:sectPr w:rsidR="007757F3" w:rsidRPr="002C3918" w:rsidSect="008973EE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37" w:rsidRDefault="00757637" w:rsidP="008973EE">
      <w:r>
        <w:separator/>
      </w:r>
    </w:p>
  </w:endnote>
  <w:endnote w:type="continuationSeparator" w:id="0">
    <w:p w:rsidR="00757637" w:rsidRDefault="00757637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391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391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37" w:rsidRDefault="00757637" w:rsidP="008973EE">
      <w:r>
        <w:separator/>
      </w:r>
    </w:p>
  </w:footnote>
  <w:footnote w:type="continuationSeparator" w:id="0">
    <w:p w:rsidR="00757637" w:rsidRDefault="00757637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75763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3F62"/>
    <w:rsid w:val="0012440D"/>
    <w:rsid w:val="00126769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5682"/>
    <w:rsid w:val="003075BF"/>
    <w:rsid w:val="0031213E"/>
    <w:rsid w:val="00312C1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4DF1"/>
    <w:rsid w:val="007555AA"/>
    <w:rsid w:val="00757637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4B3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0700"/>
    <w:rsid w:val="007F53E6"/>
    <w:rsid w:val="007F55ED"/>
    <w:rsid w:val="007F6A83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B61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2869"/>
    <w:rsid w:val="00FD3AB4"/>
    <w:rsid w:val="00FD5EE5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6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1721</cp:revision>
  <dcterms:created xsi:type="dcterms:W3CDTF">2015-06-17T12:51:00Z</dcterms:created>
  <dcterms:modified xsi:type="dcterms:W3CDTF">2020-04-12T02:44:00Z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