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27" w:name="_GoBack"/>
            <w:r>
              <w:rPr>
                <w:sz w:val="21"/>
                <w:szCs w:val="21"/>
              </w:rPr>
              <w:t>江苏铸鸿重工股份有限公司</w:t>
            </w:r>
            <w:bookmarkEnd w:id="27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10315-2023-EnMS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无锡市惠山区洛社镇杨市工业园区杨北路29号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无锡市惠山区洛社镇杨市工业园区杨北路29号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唐君君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18051591998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18051591998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 xml:space="preserve"> 上午至2023-0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 xml:space="preserve">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铸锻件的生产所涉及的能源管理活动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2023-05-05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9112672"/>
    <w:rsid w:val="72F50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2023-05-06T04:41:11Z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