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05" w:tblpY="2218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214"/>
        <w:gridCol w:w="1426"/>
        <w:gridCol w:w="579"/>
        <w:gridCol w:w="1242"/>
        <w:gridCol w:w="75"/>
        <w:gridCol w:w="101"/>
        <w:gridCol w:w="85"/>
        <w:gridCol w:w="504"/>
        <w:gridCol w:w="72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河北卫人人力资源开发有限公司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石家庄新华区中华北大街298号颐宏大厦02单元2010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李玲</w:t>
            </w:r>
            <w:bookmarkEnd w:id="2"/>
          </w:p>
        </w:tc>
        <w:tc>
          <w:tcPr>
            <w:tcW w:w="142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13331369776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孔文文</w:t>
            </w:r>
          </w:p>
        </w:tc>
        <w:tc>
          <w:tcPr>
            <w:tcW w:w="142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304065272@qq.com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0039-2020-QEO</w:t>
            </w:r>
            <w:bookmarkEnd w:id="8"/>
          </w:p>
        </w:tc>
        <w:tc>
          <w:tcPr>
            <w:tcW w:w="142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96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Q：劳务派遣服务、人力资源管理咨询、人力资源测评、人力资源培训、人力资源管理服务外包、人力资源信息网络服务（限许可范围内），档案整理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E：劳务派遣服务、人力资源管理咨询、人力资源测评、人力资源培训、人力资源管理服务外包、人力资源信息网络服务（限许可范围内），档案整理及其相关环境管理活动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O：劳务派遣服务、人力资源管理咨询、人力资源测评、人力资源培训、人力资源管理服务外包、人力资源信息网络服务（限许可范围内），档案整理及其相关职业健康安全管理活动</w:t>
            </w:r>
            <w:bookmarkEnd w:id="13"/>
          </w:p>
        </w:tc>
        <w:tc>
          <w:tcPr>
            <w:tcW w:w="69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Q35.09.00;35.10.00;35.11.00;35.18.01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E35.09.00;35.10.00;35.11.00;35.18.01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O35.09.00;35.10.00;35.11.00;35.18.01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2020年03月06日 上午至2020年03月0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日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午 (共2.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注：现场审核为1.5人日，审核日期待定。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50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vAlign w:val="center"/>
          </w:tcPr>
          <w:p>
            <w:pPr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QEO:审核员</w:t>
            </w:r>
          </w:p>
        </w:tc>
        <w:tc>
          <w:tcPr>
            <w:tcW w:w="350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18633812642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刘小丁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vAlign w:val="center"/>
          </w:tcPr>
          <w:p>
            <w:pPr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EO</w:t>
            </w:r>
            <w:r>
              <w:rPr>
                <w:b w:val="0"/>
                <w:bCs w:val="0"/>
                <w:sz w:val="18"/>
                <w:szCs w:val="18"/>
              </w:rPr>
              <w:t>:专家</w:t>
            </w:r>
          </w:p>
        </w:tc>
        <w:tc>
          <w:tcPr>
            <w:tcW w:w="3508" w:type="dxa"/>
            <w:gridSpan w:val="6"/>
            <w:vAlign w:val="center"/>
          </w:tcPr>
          <w:p>
            <w:pPr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EO</w:t>
            </w:r>
            <w:r>
              <w:rPr>
                <w:b w:val="0"/>
                <w:bCs w:val="0"/>
                <w:sz w:val="18"/>
                <w:szCs w:val="18"/>
              </w:rPr>
              <w:t>:35.09.00,35.10.00,35.11.00,35.18.01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13933889853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9300" cy="360680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62230</wp:posOffset>
                  </wp:positionV>
                  <wp:extent cx="791210" cy="423545"/>
                  <wp:effectExtent l="0" t="0" r="8890" b="825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2020.3.5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2020.3.5</w:t>
            </w:r>
          </w:p>
        </w:tc>
      </w:tr>
    </w:tbl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75"/>
        <w:gridCol w:w="63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9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2020.3.6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8:00- 8:30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8:30-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外部提供的过程、产品和服务的控制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7.1.2/7.1.6/7.2/7.3/7.4/7.5/8.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2020.3.7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组织的岗位、职责权限；资源作用职责责任权限；目标、指标管理方案；环境因素/危险源识别评价；基础设施；运行环境；监视和测量资源；运行的策划和控制；产品和服务要求；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顾客或外部供方财产；交付后活动；标识和可追溯性；产品防护；变更的控制；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Q5.3/6.2/7.1.3/7.1.4/7.1.5/8.1/8.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8.5.2/8.5.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/>
                <w:sz w:val="21"/>
                <w:szCs w:val="21"/>
              </w:rPr>
              <w:t>部：组织的岗位、职责权限；目标；生产和服务提供的控制；产品和服务的放行；不合格输出的控制；环境因素、危险源辨识、风险评价和控制措施的确定；运行控制；应急准备和响应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 5.3/6.2/8.5.1/8.6/8.7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2020.3.8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客服</w:t>
            </w:r>
            <w:r>
              <w:rPr>
                <w:rFonts w:hint="eastAsia"/>
                <w:sz w:val="21"/>
                <w:szCs w:val="21"/>
              </w:rPr>
              <w:t>部：组织的岗位、职责权限；目标；生产和服务提供的控制；产品和服务的放行；不合格输出的控制；环境因素、危险源辨识、风险评价和控制措施的确定；运行控制；应急准备和响应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 5.3/6.2/8.5.1/8.6/8.7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45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12：00-13：00为午休时间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F0EFF"/>
    <w:rsid w:val="26E56F85"/>
    <w:rsid w:val="52F12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cp:lastPrinted>2020-03-11T08:27:00Z</cp:lastPrinted>
  <dcterms:modified xsi:type="dcterms:W3CDTF">2020-03-13T12:13:45Z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