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0144-2021-QE-2023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重庆科华新型节能墙体材料有限公司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刘永红，明利红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刘永红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ISC-JSZJ-254</w:t>
            </w:r>
          </w:p>
          <w:p w:rsidR="00F9189D">
            <w:pPr>
              <w:spacing w:line="360" w:lineRule="auto"/>
              <w:jc w:val="center"/>
              <w:rPr>
                <w:b/>
                <w:szCs w:val="21"/>
              </w:rPr>
            </w:pPr>
            <w:r>
              <w:rPr>
                <w:b/>
                <w:szCs w:val="21"/>
              </w:rPr>
              <w:t>ISC-JSZJ-254</w:t>
            </w:r>
          </w:p>
          <w:p w:rsidR="00F9189D">
            <w:pPr>
              <w:spacing w:line="360" w:lineRule="auto"/>
              <w:jc w:val="center"/>
              <w:rPr>
                <w:b/>
                <w:szCs w:val="21"/>
              </w:rPr>
            </w:pPr>
            <w:r>
              <w:rPr>
                <w:b/>
                <w:szCs w:val="21"/>
              </w:rPr>
              <w:t>重庆超皓建材有限公司</w:t>
            </w:r>
          </w:p>
        </w:tc>
        <w:tc>
          <w:tcPr>
            <w:tcW w:w="3145" w:type="dxa"/>
            <w:vAlign w:val="center"/>
          </w:tcPr>
          <w:p w:rsidR="00F9189D">
            <w:pPr>
              <w:spacing w:line="360" w:lineRule="auto"/>
              <w:jc w:val="center"/>
              <w:rPr>
                <w:b/>
                <w:szCs w:val="21"/>
              </w:rPr>
            </w:pPr>
            <w:r>
              <w:rPr>
                <w:b/>
                <w:szCs w:val="21"/>
              </w:rPr>
              <w:t>Q:16.02.01</w:t>
            </w:r>
          </w:p>
          <w:p w:rsidR="00F9189D">
            <w:pPr>
              <w:spacing w:line="360" w:lineRule="auto"/>
              <w:jc w:val="center"/>
              <w:rPr>
                <w:b/>
                <w:szCs w:val="21"/>
              </w:rPr>
            </w:pPr>
            <w:r>
              <w:rPr>
                <w:b/>
                <w:szCs w:val="21"/>
              </w:rPr>
              <w:t>E:16.02.01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2020-N1QMS-3093634</w:t>
            </w:r>
          </w:p>
          <w:p w:rsidR="00F9189D">
            <w:pPr>
              <w:spacing w:line="360" w:lineRule="auto"/>
              <w:jc w:val="center"/>
              <w:rPr>
                <w:b/>
                <w:szCs w:val="21"/>
              </w:rPr>
            </w:pPr>
            <w:r>
              <w:rPr>
                <w:b/>
                <w:szCs w:val="21"/>
              </w:rPr>
              <w:t>2021-N1EMS-3093634</w:t>
            </w:r>
          </w:p>
        </w:tc>
        <w:tc>
          <w:tcPr>
            <w:tcW w:w="3145" w:type="dxa"/>
            <w:vAlign w:val="center"/>
          </w:tcPr>
          <w:p w:rsidR="00F9189D">
            <w:pPr>
              <w:spacing w:line="360" w:lineRule="auto"/>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2023年05月03日 上午至2023年05月03日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重庆市江津区珞璜镇机电路7号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重庆市江津区珞璜镇机电路7号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