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河北卫人人力资源开发有限公司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Q：35.09.00;35.10.00;35.11.00;35.18.01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E：35.09.00;35.10.00;35.11.00;35.18.01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O：35.09.00;35.10.00;35.11.00;35.18.01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刘小丁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方式/</w:t>
            </w:r>
            <w:r>
              <w:rPr>
                <w:rFonts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远程视频/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各自家中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业务洽谈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签订合同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按要求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履约服务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——顾客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确认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客户需求不明确导致履约服务不符合要求，执行《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与顾客有关过程控制程序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》、《销售服务质量管理控制程序》、《销售过程控制程序》；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特殊过程为业务洽谈，执行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《销售过程控制程序》。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固废排放、火灾事故发生，环境、执行《职业健康安全运行控制程序》、《应急准备和响应控制程序》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火灾事故发生，环境、执行《应急准备和响应控制程序》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法、中华人民共和国劳动合同法、中华人民共和国合同法、中华人民共和国就业促进法、就业服务与就业管理规定、人才市场管理规定、中华人民共和国劳动合同法实施条例、全国社会保障基金条例、社会保险费征缴暂行条例、失业保险条例、职工带薪年休假条例、残疾人就业条例、禁止使用童工规定、女职工劳动保护特别规定、工伤保险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43180</wp:posOffset>
            </wp:positionV>
            <wp:extent cx="777875" cy="374650"/>
            <wp:effectExtent l="0" t="0" r="0" b="0"/>
            <wp:wrapNone/>
            <wp:docPr id="2" name="图片 3" descr="微信图片_2019090415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190904151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1166495</wp:posOffset>
            </wp:positionH>
            <wp:positionV relativeFrom="paragraph">
              <wp:posOffset>29210</wp:posOffset>
            </wp:positionV>
            <wp:extent cx="841375" cy="417830"/>
            <wp:effectExtent l="0" t="0" r="9525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2020.3.4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  <w:lang w:val="en-US" w:eastAsia="zh-CN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2020.3.4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4CF2110"/>
    <w:rsid w:val="5CC67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2020-03-11T07:30:31Z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