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64"/>
        <w:gridCol w:w="1495"/>
        <w:gridCol w:w="264"/>
        <w:gridCol w:w="1583"/>
        <w:gridCol w:w="563"/>
        <w:gridCol w:w="78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河北卫人人力资源开发有限公司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0039-2020-QEO</w:t>
            </w:r>
            <w:bookmarkEnd w:id="1"/>
          </w:p>
        </w:tc>
        <w:tc>
          <w:tcPr>
            <w:tcW w:w="149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李玲</w:t>
            </w:r>
            <w:bookmarkEnd w:id="5"/>
          </w:p>
        </w:tc>
        <w:tc>
          <w:tcPr>
            <w:tcW w:w="149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13331369776</w:t>
            </w:r>
            <w:bookmarkEnd w:id="6"/>
          </w:p>
        </w:tc>
        <w:tc>
          <w:tcPr>
            <w:tcW w:w="563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304065272@qq.com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孔文文</w:t>
            </w:r>
          </w:p>
        </w:tc>
        <w:tc>
          <w:tcPr>
            <w:tcW w:w="1495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563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：初次认证第（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  <w:bookmarkStart w:id="14" w:name="_GoBack"/>
            <w:bookmarkEnd w:id="14"/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099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Q：劳务派遣服务、人力资源管理咨询、人力资源测评、人力资源培训、人力资源管理服务外包 、人力资源信息网络服务（限许可范围内），档案整理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E：劳务派遣服务、人力资源管理咨询、人力资源测评、人力资源培训、人力资源管理服务外包 、人力资源信息网络服务（限许可范围内），档案整理及其相关环境管理活动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O：劳务派遣服务、人力资源管理咨询、人力资源测评、人力资源培训、人力资源管理服务外包 、人力资源信息网络服务（限许可范围内），档案整理及其相关职业健康安全管理活动</w:t>
            </w:r>
            <w:bookmarkEnd w:id="10"/>
          </w:p>
        </w:tc>
        <w:tc>
          <w:tcPr>
            <w:tcW w:w="56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Q35.09.00;35.10.00;35.11.00;35.18.01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E35.09.00;35.10.00;35.11.00;35.18.01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O35.09.00;35.10.00;35.11.00;35.18.01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2020年03月04日 上午至2020年03月04日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EO</w:t>
            </w:r>
            <w:r>
              <w:rPr>
                <w:b w:val="0"/>
                <w:bCs w:val="0"/>
                <w:sz w:val="18"/>
                <w:szCs w:val="18"/>
              </w:rPr>
              <w:t>:审核员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18633812642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刘小丁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女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EO</w:t>
            </w:r>
            <w:r>
              <w:rPr>
                <w:b w:val="0"/>
                <w:bCs w:val="0"/>
                <w:sz w:val="18"/>
                <w:szCs w:val="18"/>
              </w:rPr>
              <w:t>:专家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EO</w:t>
            </w:r>
            <w:r>
              <w:rPr>
                <w:b w:val="0"/>
                <w:bCs w:val="0"/>
                <w:sz w:val="18"/>
                <w:szCs w:val="18"/>
              </w:rPr>
              <w:t>:35.09.00,35.10.00,35.11.00,35.18.01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13933889853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2020.3.3</w:t>
            </w:r>
          </w:p>
        </w:tc>
        <w:tc>
          <w:tcPr>
            <w:tcW w:w="1583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2020.3.3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519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2020.3.4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51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8:30-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194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194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/培训部/客服部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ISC-JSZJ-095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ISC-JSZJ-095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560CE"/>
    <w:rsid w:val="04CB6BBD"/>
    <w:rsid w:val="2CF51E54"/>
    <w:rsid w:val="2E5712C7"/>
    <w:rsid w:val="31ED3B16"/>
    <w:rsid w:val="3ADA374B"/>
    <w:rsid w:val="4E2E1468"/>
    <w:rsid w:val="5C887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18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2020-03-11T06:55:00Z</cp:lastPrinted>
  <dcterms:modified xsi:type="dcterms:W3CDTF">2020-03-12T14:32:44Z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