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9" w:rsidRDefault="00B5121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F5D09">
        <w:trPr>
          <w:cantSplit/>
          <w:trHeight w:val="915"/>
        </w:trPr>
        <w:tc>
          <w:tcPr>
            <w:tcW w:w="1368" w:type="dxa"/>
          </w:tcPr>
          <w:p w:rsidR="008F5D09" w:rsidRDefault="00B512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F5D09" w:rsidRDefault="00B5121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8F5D09" w:rsidRDefault="00B51212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8F5D09">
        <w:trPr>
          <w:cantSplit/>
        </w:trPr>
        <w:tc>
          <w:tcPr>
            <w:tcW w:w="1368" w:type="dxa"/>
          </w:tcPr>
          <w:p w:rsidR="008F5D09" w:rsidRDefault="00B512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F5D09" w:rsidRDefault="00B51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綦江县桥箱齿轮有限公司</w:t>
            </w:r>
            <w:bookmarkEnd w:id="4"/>
          </w:p>
        </w:tc>
      </w:tr>
      <w:tr w:rsidR="008F5D09">
        <w:trPr>
          <w:cantSplit/>
        </w:trPr>
        <w:tc>
          <w:tcPr>
            <w:tcW w:w="1368" w:type="dxa"/>
          </w:tcPr>
          <w:p w:rsidR="008F5D09" w:rsidRDefault="00B512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8F5D09" w:rsidRDefault="009B04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8F5D09" w:rsidRDefault="00B512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8F5D09" w:rsidRDefault="009B04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吴兆国</w:t>
            </w:r>
          </w:p>
        </w:tc>
      </w:tr>
      <w:tr w:rsidR="008F5D09">
        <w:trPr>
          <w:trHeight w:val="4138"/>
        </w:trPr>
        <w:tc>
          <w:tcPr>
            <w:tcW w:w="10035" w:type="dxa"/>
            <w:gridSpan w:val="4"/>
          </w:tcPr>
          <w:p w:rsidR="008F5D09" w:rsidRDefault="00B51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8F5D09" w:rsidRDefault="009B0484" w:rsidP="009B0484">
            <w:pPr>
              <w:spacing w:before="120" w:line="160" w:lineRule="exact"/>
              <w:ind w:firstLineChars="250" w:firstLine="525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未能提供在用检具</w:t>
            </w:r>
            <w:r w:rsidRPr="00BD46C9">
              <w:rPr>
                <w:rFonts w:ascii="宋体" w:hAnsi="宋体" w:cs="宋体" w:hint="eastAsia"/>
                <w:szCs w:val="21"/>
              </w:rPr>
              <w:t>金相显微镜、布氏硬度计、洛氏硬度计</w:t>
            </w:r>
            <w:r>
              <w:rPr>
                <w:rFonts w:ascii="宋体" w:hAnsi="宋体" w:cs="宋体" w:hint="eastAsia"/>
                <w:szCs w:val="21"/>
              </w:rPr>
              <w:t>的有效校准证书，不符合标准要求。</w:t>
            </w: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Pr="009B0484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B5121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F5D09" w:rsidRDefault="00B512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8F5D09" w:rsidRDefault="00B512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F5D09" w:rsidRDefault="00B512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F5D09" w:rsidRDefault="00B512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F5D09" w:rsidRDefault="008F5D0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F5D09" w:rsidRDefault="00B512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F5D09" w:rsidRDefault="008F5D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F5D09" w:rsidRDefault="00B5121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9B0484" w:rsidRPr="009B0484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470048" cy="475350"/>
                  <wp:effectExtent l="19050" t="0" r="6202" b="0"/>
                  <wp:docPr id="1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34" cy="475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B0484" w:rsidRPr="009B0484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470048" cy="475350"/>
                  <wp:effectExtent l="19050" t="0" r="6202" b="0"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34" cy="475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8F5D09" w:rsidRDefault="00B51212" w:rsidP="009B048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B0484">
              <w:rPr>
                <w:rFonts w:ascii="方正仿宋简体" w:eastAsia="方正仿宋简体" w:hint="eastAsia"/>
                <w:b/>
                <w:sz w:val="24"/>
              </w:rPr>
              <w:t>2020.3.3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B0484">
              <w:rPr>
                <w:rFonts w:ascii="方正仿宋简体" w:eastAsia="方正仿宋简体" w:hint="eastAsia"/>
                <w:b/>
                <w:sz w:val="24"/>
              </w:rPr>
              <w:t xml:space="preserve">2020.3.3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F5D09">
        <w:trPr>
          <w:trHeight w:val="4491"/>
        </w:trPr>
        <w:tc>
          <w:tcPr>
            <w:tcW w:w="10035" w:type="dxa"/>
            <w:gridSpan w:val="4"/>
          </w:tcPr>
          <w:p w:rsidR="008F5D09" w:rsidRDefault="00B51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F5D09" w:rsidRDefault="008F5D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F5D09" w:rsidRDefault="008F5D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F5D09" w:rsidRDefault="00B51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9B0484" w:rsidRPr="009B0484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470048" cy="475350"/>
                  <wp:effectExtent l="19050" t="0" r="6202" b="0"/>
                  <wp:docPr id="1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34" cy="475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8F5D09" w:rsidRDefault="00B5121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F5D09">
        <w:trPr>
          <w:trHeight w:val="1702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</w:tc>
      </w:tr>
      <w:tr w:rsidR="008F5D09">
        <w:trPr>
          <w:trHeight w:val="1393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</w:tc>
      </w:tr>
      <w:tr w:rsidR="008F5D09">
        <w:trPr>
          <w:trHeight w:val="1854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</w:tc>
      </w:tr>
      <w:tr w:rsidR="008F5D09">
        <w:trPr>
          <w:trHeight w:val="1537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F5D09">
        <w:trPr>
          <w:trHeight w:val="1699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</w:tc>
      </w:tr>
      <w:tr w:rsidR="008F5D09">
        <w:trPr>
          <w:trHeight w:val="2485"/>
        </w:trPr>
        <w:tc>
          <w:tcPr>
            <w:tcW w:w="10028" w:type="dxa"/>
          </w:tcPr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8F5D09">
            <w:pPr>
              <w:rPr>
                <w:rFonts w:eastAsia="方正仿宋简体"/>
                <w:b/>
              </w:rPr>
            </w:pPr>
          </w:p>
          <w:p w:rsidR="008F5D09" w:rsidRDefault="00B512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B0484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F5D09" w:rsidRDefault="00B5121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B0484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8F5D09" w:rsidSect="008F5D0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12" w:rsidRDefault="00B51212" w:rsidP="008F5D09">
      <w:r>
        <w:separator/>
      </w:r>
    </w:p>
  </w:endnote>
  <w:endnote w:type="continuationSeparator" w:id="1">
    <w:p w:rsidR="00B51212" w:rsidRDefault="00B51212" w:rsidP="008F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B5121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12" w:rsidRDefault="00B51212" w:rsidP="008F5D09">
      <w:r>
        <w:separator/>
      </w:r>
    </w:p>
  </w:footnote>
  <w:footnote w:type="continuationSeparator" w:id="1">
    <w:p w:rsidR="00B51212" w:rsidRDefault="00B51212" w:rsidP="008F5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B51212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F5D09" w:rsidRDefault="008F5D0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8F5D09" w:rsidRDefault="00B512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1212">
      <w:rPr>
        <w:rStyle w:val="CharChar1"/>
        <w:rFonts w:hint="default"/>
        <w:w w:val="90"/>
        <w:sz w:val="18"/>
      </w:rPr>
      <w:t>Beijing International Standard united Certification Co.,Ltd.</w:t>
    </w:r>
  </w:p>
  <w:p w:rsidR="008F5D09" w:rsidRDefault="008F5D0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8F5D09" w:rsidRDefault="008F5D0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D09"/>
    <w:rsid w:val="008F5D09"/>
    <w:rsid w:val="009B0484"/>
    <w:rsid w:val="00B51212"/>
    <w:rsid w:val="20A70DA2"/>
    <w:rsid w:val="3F04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F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F5D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8F5D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F5D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8F5D0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04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04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