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101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21"/>
        <w:gridCol w:w="69"/>
        <w:gridCol w:w="1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中铁四局集团南宁工程有限公司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66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0686-2021-QJEO-2023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508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中国（广西）自由贸易试验区南宁片区平乐大道37号南宁华润佳成五象中心二十四城19号楼四十四层4403号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508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广西南宁市青秀区锦春路15号威宁大厦21层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508" w:type="dxa"/>
            <w:gridSpan w:val="17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广西南宁 南宁市轨道交通6号线一期工程华南城东站土建施工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程云兰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18270683138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18270683138</w:t>
            </w:r>
            <w:bookmarkEnd w:id="6"/>
          </w:p>
        </w:tc>
        <w:tc>
          <w:tcPr>
            <w:tcW w:w="1350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7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2023年10月31日 上午至2023年11月02日</w:t>
            </w:r>
            <w:bookmarkStart w:id="27" w:name="_GoBack"/>
            <w:bookmarkEnd w:id="27"/>
            <w:r>
              <w:rPr>
                <w:sz w:val="21"/>
                <w:szCs w:val="21"/>
              </w:rPr>
              <w:t xml:space="preserve"> 下午</w:t>
            </w:r>
            <w:bookmarkEnd w:id="7"/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508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508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508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508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76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508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EC：市政公用工程施工总承包、建筑工程施工总承包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E：市政公用工程施工总承包、建筑工程施工总承包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O：市政公用工程施工总承包、建筑工程施工总承包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EC：28.02.00;28.04.01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</w:t>
            </w:r>
            <w:bookmarkEnd w:id="23"/>
          </w:p>
        </w:tc>
        <w:tc>
          <w:tcPr>
            <w:tcW w:w="1275" w:type="dxa"/>
            <w:gridSpan w:val="4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08" w:type="dxa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r>
              <w:rPr>
                <w:sz w:val="21"/>
                <w:szCs w:val="21"/>
              </w:rPr>
              <w:t>8.3，10.3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101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676" w:type="dxa"/>
            <w:gridSpan w:val="19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多场所审核时间不少于1.0人日。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2023-10-27</w:t>
            </w:r>
            <w:bookmarkEnd w:id="26"/>
          </w:p>
        </w:tc>
        <w:tc>
          <w:tcPr>
            <w:tcW w:w="539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98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8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56C5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2023-10-30T02:07:07Z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