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0024-2020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东营金丰正阳科技发展有限公司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生产部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傅瑞军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企业提供的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Q/JFZY-JY-（001～004）-2015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0"/>
                <w:sz w:val="21"/>
                <w:szCs w:val="21"/>
              </w:rPr>
              <w:t>检验规范汇编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0"/>
                <w:sz w:val="21"/>
                <w:szCs w:val="21"/>
                <w:lang w:eastAsia="zh-CN"/>
              </w:rPr>
              <w:t>中使用标准GB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0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0"/>
                <w:sz w:val="21"/>
                <w:szCs w:val="21"/>
                <w:lang w:eastAsia="zh-CN"/>
              </w:rPr>
              <w:t>1207-97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电压互感器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版本作废，不符合标准条款</w:t>
            </w:r>
            <w:r>
              <w:rPr>
                <w:rFonts w:hint="eastAsia" w:ascii="宋体" w:hAnsi="宋体"/>
                <w:szCs w:val="21"/>
              </w:rPr>
              <w:t>6.2.1程序</w:t>
            </w:r>
            <w:r>
              <w:rPr>
                <w:rFonts w:hint="eastAsia" w:ascii="宋体" w:hAnsi="宋体"/>
                <w:szCs w:val="21"/>
                <w:lang w:eastAsia="zh-CN"/>
              </w:rPr>
              <w:t>中“制</w:t>
            </w:r>
            <w:r>
              <w:rPr>
                <w:rFonts w:hint="eastAsia" w:ascii="宋体"/>
              </w:rPr>
              <w:t>定新的程序或更改现有的程序应经授权批准并受控。程序应现行有效，需要时可获得和提供</w:t>
            </w:r>
            <w:r>
              <w:rPr>
                <w:rFonts w:hint="eastAsia" w:ascii="宋体"/>
                <w:lang w:eastAsia="zh-CN"/>
              </w:rPr>
              <w:t>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eastAsia="宋体"/>
                <w:u w:val="single"/>
                <w:lang w:eastAsia="zh-CN"/>
              </w:rPr>
              <w:drawing>
                <wp:inline distT="0" distB="0" distL="114300" distR="114300">
                  <wp:extent cx="529590" cy="292100"/>
                  <wp:effectExtent l="6985" t="13970" r="15875" b="17780"/>
                  <wp:docPr id="2" name="图片 1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52959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78865" cy="431165"/>
                  <wp:effectExtent l="0" t="0" r="6985" b="6985"/>
                  <wp:docPr id="4" name="图片 4" descr="adfdd0a30081a4b556d57b671f58d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dfdd0a30081a4b556d57b671f58d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78865" cy="431165"/>
                  <wp:effectExtent l="0" t="0" r="6985" b="6985"/>
                  <wp:docPr id="6" name="图片 6" descr="adfdd0a30081a4b556d57b671f58d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dfdd0a30081a4b556d57b671f58d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2020.3.1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纠正措施:纠正措施: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立即停止使用标准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0"/>
                <w:sz w:val="21"/>
                <w:szCs w:val="21"/>
                <w:lang w:eastAsia="zh-CN"/>
              </w:rPr>
              <w:t>GB1207-97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电压互感器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；更换现行版本标准。评审后投入使用。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对其他</w:t>
            </w:r>
            <w:r>
              <w:rPr>
                <w:rFonts w:hint="eastAsia" w:ascii="宋体" w:hAnsi="宋体" w:cs="宋体"/>
                <w:kern w:val="0"/>
                <w:szCs w:val="21"/>
              </w:rPr>
              <w:t>产品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使用的标准版本进行核查，杜绝类似</w:t>
            </w:r>
            <w:r>
              <w:rPr>
                <w:rFonts w:hint="eastAsia" w:ascii="宋体" w:hAnsi="宋体" w:cs="宋体"/>
                <w:kern w:val="0"/>
                <w:szCs w:val="21"/>
              </w:rPr>
              <w:t>问题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发生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满足产品标准要求。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78865" cy="431165"/>
                  <wp:effectExtent l="0" t="0" r="6985" b="6985"/>
                  <wp:docPr id="5" name="图片 5" descr="adfdd0a30081a4b556d57b671f58d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dfdd0a30081a4b556d57b671f58d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529590" cy="445770"/>
                  <wp:effectExtent l="11430" t="13335" r="11430" b="17145"/>
                  <wp:docPr id="3" name="图片 2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52959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整改措施已落实验证有效。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680085" cy="292100"/>
                  <wp:effectExtent l="6985" t="17780" r="17780" b="33020"/>
                  <wp:docPr id="7" name="图片 2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80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2020.3.1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6639"/>
    <w:multiLevelType w:val="multilevel"/>
    <w:tmpl w:val="5A0666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8A7E16"/>
    <w:rsid w:val="4F2112CA"/>
    <w:rsid w:val="6A545EBA"/>
    <w:rsid w:val="7FF9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2020-03-01T07:51:25Z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