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B93" w:rsidRDefault="00C24F7E">
      <w:pPr>
        <w:pStyle w:val="a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ascii="宋体" w:hAnsi="宋体" w:cs="宋体" w:hint="eastAsia"/>
          <w:b/>
          <w:bCs/>
          <w:color w:val="000000"/>
          <w:sz w:val="28"/>
          <w:szCs w:val="28"/>
          <w14:shadow w14:blurRad="50800" w14:dist="38100" w14:dir="2700000" w14:sx="100000" w14:sy="100000" w14:kx="0" w14:ky="0" w14:algn="tl">
            <w14:srgbClr w14:val="000000">
              <w14:alpha w14:val="60000"/>
            </w14:srgbClr>
          </w14:shadow>
        </w:rPr>
        <w:t>附录A：</w:t>
      </w:r>
    </w:p>
    <w:p w:rsidR="000E7B93" w:rsidRDefault="00C24F7E">
      <w:pPr>
        <w:pStyle w:val="a3"/>
        <w:spacing w:line="240" w:lineRule="auto"/>
        <w:jc w:val="center"/>
        <w:rPr>
          <w:rFonts w:ascii="宋体" w:hAnsi="宋体" w:cs="宋体"/>
          <w:b/>
          <w:bCs/>
          <w:snapToGrid w:val="0"/>
          <w:color w:val="000000"/>
          <w:kern w:val="0"/>
          <w:sz w:val="32"/>
          <w:szCs w:val="32"/>
        </w:rPr>
      </w:pPr>
      <w:r>
        <w:rPr>
          <w:rFonts w:hint="eastAsia"/>
          <w:b/>
          <w:bCs/>
          <w:sz w:val="32"/>
          <w:szCs w:val="32"/>
        </w:rPr>
        <w:t>弯曲度测量</w:t>
      </w:r>
      <w:r>
        <w:rPr>
          <w:rFonts w:ascii="宋体" w:hAnsi="宋体" w:cs="宋体" w:hint="eastAsia"/>
          <w:b/>
          <w:bCs/>
          <w:snapToGrid w:val="0"/>
          <w:color w:val="000000"/>
          <w:kern w:val="0"/>
          <w:sz w:val="32"/>
          <w:szCs w:val="32"/>
        </w:rPr>
        <w:t>过程不确定评定报告</w:t>
      </w:r>
    </w:p>
    <w:p w:rsidR="000E7B93" w:rsidRDefault="00C24F7E">
      <w:pPr>
        <w:spacing w:line="360" w:lineRule="auto"/>
        <w:rPr>
          <w:color w:val="000000"/>
          <w:sz w:val="24"/>
        </w:rPr>
      </w:pPr>
      <w:r>
        <w:rPr>
          <w:b/>
          <w:bCs/>
          <w:color w:val="000000"/>
          <w:sz w:val="24"/>
        </w:rPr>
        <w:t>1</w:t>
      </w:r>
      <w:r>
        <w:rPr>
          <w:b/>
          <w:bCs/>
          <w:color w:val="000000"/>
          <w:sz w:val="24"/>
        </w:rPr>
        <w:t>、测量过程</w:t>
      </w:r>
      <w:r>
        <w:rPr>
          <w:b/>
          <w:color w:val="000000"/>
          <w:sz w:val="24"/>
        </w:rPr>
        <w:br/>
      </w:r>
      <w:r>
        <w:rPr>
          <w:color w:val="000000"/>
          <w:sz w:val="24"/>
        </w:rPr>
        <w:t>1.1</w:t>
      </w:r>
      <w:r>
        <w:rPr>
          <w:color w:val="000000"/>
          <w:sz w:val="24"/>
        </w:rPr>
        <w:t>、</w:t>
      </w:r>
      <w:r>
        <w:rPr>
          <w:sz w:val="24"/>
        </w:rPr>
        <w:t>测量方法：依据</w:t>
      </w:r>
      <w:r>
        <w:rPr>
          <w:sz w:val="24"/>
        </w:rPr>
        <w:t>GB/T</w:t>
      </w:r>
      <w:r>
        <w:rPr>
          <w:rFonts w:hint="eastAsia"/>
          <w:sz w:val="24"/>
        </w:rPr>
        <w:t>16752</w:t>
      </w:r>
      <w:r>
        <w:rPr>
          <w:sz w:val="24"/>
        </w:rPr>
        <w:t>-201</w:t>
      </w:r>
      <w:r>
        <w:rPr>
          <w:rFonts w:hint="eastAsia"/>
          <w:sz w:val="24"/>
        </w:rPr>
        <w:t>7</w:t>
      </w:r>
      <w:r>
        <w:rPr>
          <w:sz w:val="24"/>
        </w:rPr>
        <w:t>《</w:t>
      </w:r>
      <w:r>
        <w:rPr>
          <w:rFonts w:hint="eastAsia"/>
          <w:sz w:val="24"/>
        </w:rPr>
        <w:t>混凝土和钢筋混凝土排水管试验方法</w:t>
      </w:r>
      <w:r>
        <w:rPr>
          <w:sz w:val="24"/>
        </w:rPr>
        <w:t xml:space="preserve">》、及仪器使用说明书和相关操作规范。　</w:t>
      </w:r>
      <w:r>
        <w:rPr>
          <w:color w:val="000000"/>
          <w:sz w:val="24"/>
        </w:rPr>
        <w:t xml:space="preserve"> </w:t>
      </w:r>
    </w:p>
    <w:p w:rsidR="000E7B93" w:rsidRDefault="00C24F7E">
      <w:pPr>
        <w:spacing w:line="360" w:lineRule="auto"/>
        <w:rPr>
          <w:color w:val="000000"/>
          <w:sz w:val="24"/>
        </w:rPr>
      </w:pPr>
      <w:r>
        <w:rPr>
          <w:color w:val="000000"/>
          <w:sz w:val="24"/>
        </w:rPr>
        <w:t>1.2</w:t>
      </w:r>
      <w:r>
        <w:rPr>
          <w:color w:val="000000"/>
          <w:sz w:val="24"/>
        </w:rPr>
        <w:t>、环境条件：温度：</w:t>
      </w:r>
      <w:r w:rsidRPr="00B1167D">
        <w:rPr>
          <w:color w:val="000000" w:themeColor="text1"/>
          <w:sz w:val="24"/>
        </w:rPr>
        <w:t>20℃±1</w:t>
      </w:r>
      <w:r w:rsidR="00B1167D">
        <w:rPr>
          <w:color w:val="000000" w:themeColor="text1"/>
          <w:sz w:val="24"/>
        </w:rPr>
        <w:t>5</w:t>
      </w:r>
      <w:r w:rsidRPr="00B1167D">
        <w:rPr>
          <w:color w:val="000000" w:themeColor="text1"/>
          <w:sz w:val="24"/>
        </w:rPr>
        <w:t>℃</w:t>
      </w:r>
      <w:r w:rsidRPr="00B1167D">
        <w:rPr>
          <w:color w:val="000000" w:themeColor="text1"/>
          <w:sz w:val="24"/>
        </w:rPr>
        <w:t>。</w:t>
      </w:r>
    </w:p>
    <w:p w:rsidR="000E7B93" w:rsidRDefault="00C24F7E">
      <w:pPr>
        <w:spacing w:line="360" w:lineRule="auto"/>
        <w:rPr>
          <w:color w:val="000000"/>
          <w:sz w:val="24"/>
        </w:rPr>
      </w:pPr>
      <w:r>
        <w:rPr>
          <w:color w:val="000000"/>
          <w:sz w:val="24"/>
        </w:rPr>
        <w:t>1.3</w:t>
      </w:r>
      <w:r>
        <w:rPr>
          <w:color w:val="000000"/>
          <w:sz w:val="24"/>
        </w:rPr>
        <w:t>、检测设备：</w:t>
      </w:r>
      <w:r>
        <w:rPr>
          <w:rFonts w:hint="eastAsia"/>
          <w:color w:val="000000"/>
          <w:sz w:val="24"/>
        </w:rPr>
        <w:t>钢直尺</w:t>
      </w:r>
      <w:r>
        <w:rPr>
          <w:color w:val="0D0D0D" w:themeColor="text1" w:themeTint="F2"/>
          <w:sz w:val="24"/>
        </w:rPr>
        <w:t>，</w:t>
      </w:r>
      <w:r w:rsidR="00B1167D">
        <w:rPr>
          <w:rFonts w:hint="eastAsia"/>
          <w:color w:val="0D0D0D" w:themeColor="text1" w:themeTint="F2"/>
          <w:sz w:val="24"/>
        </w:rPr>
        <w:t>测量范围为（</w:t>
      </w:r>
      <w:r w:rsidR="00B1167D">
        <w:rPr>
          <w:rFonts w:hint="eastAsia"/>
          <w:color w:val="0D0D0D" w:themeColor="text1" w:themeTint="F2"/>
          <w:sz w:val="24"/>
        </w:rPr>
        <w:t>0-</w:t>
      </w:r>
      <w:r w:rsidR="00B1167D">
        <w:rPr>
          <w:color w:val="0D0D0D" w:themeColor="text1" w:themeTint="F2"/>
          <w:sz w:val="24"/>
        </w:rPr>
        <w:t>1</w:t>
      </w:r>
      <w:r w:rsidR="001E4B34">
        <w:rPr>
          <w:color w:val="0D0D0D" w:themeColor="text1" w:themeTint="F2"/>
          <w:sz w:val="24"/>
        </w:rPr>
        <w:t>000</w:t>
      </w:r>
      <w:bookmarkStart w:id="0" w:name="_GoBack"/>
      <w:bookmarkEnd w:id="0"/>
      <w:r w:rsidR="00B1167D">
        <w:rPr>
          <w:rFonts w:hint="eastAsia"/>
          <w:color w:val="0D0D0D" w:themeColor="text1" w:themeTint="F2"/>
          <w:sz w:val="24"/>
        </w:rPr>
        <w:t>）</w:t>
      </w:r>
      <w:r w:rsidR="00B1167D">
        <w:rPr>
          <w:rFonts w:hint="eastAsia"/>
          <w:color w:val="0D0D0D" w:themeColor="text1" w:themeTint="F2"/>
          <w:sz w:val="24"/>
        </w:rPr>
        <w:t>m</w:t>
      </w:r>
      <w:r w:rsidR="00B1167D">
        <w:rPr>
          <w:color w:val="0D0D0D" w:themeColor="text1" w:themeTint="F2"/>
          <w:sz w:val="24"/>
        </w:rPr>
        <w:t>m,</w:t>
      </w:r>
      <w:r>
        <w:rPr>
          <w:color w:val="000000"/>
          <w:sz w:val="24"/>
        </w:rPr>
        <w:t>其允差为</w:t>
      </w:r>
      <w:r>
        <w:rPr>
          <w:color w:val="000000"/>
          <w:sz w:val="24"/>
        </w:rPr>
        <w:t>±</w:t>
      </w:r>
      <w:r>
        <w:rPr>
          <w:rFonts w:hint="eastAsia"/>
          <w:color w:val="000000"/>
          <w:sz w:val="24"/>
        </w:rPr>
        <w:t>0.27mm</w:t>
      </w:r>
      <w:r>
        <w:rPr>
          <w:color w:val="000000"/>
          <w:sz w:val="24"/>
        </w:rPr>
        <w:t>，不确定度为</w:t>
      </w:r>
      <w:r>
        <w:rPr>
          <w:i/>
          <w:iCs/>
          <w:color w:val="000000"/>
          <w:sz w:val="24"/>
        </w:rPr>
        <w:t>U</w:t>
      </w:r>
      <w:r>
        <w:rPr>
          <w:color w:val="000000"/>
          <w:kern w:val="0"/>
          <w:sz w:val="24"/>
          <w:lang w:bidi="ar"/>
        </w:rPr>
        <w:t>=0.</w:t>
      </w:r>
      <w:r>
        <w:rPr>
          <w:rFonts w:hint="eastAsia"/>
          <w:color w:val="000000"/>
          <w:kern w:val="0"/>
          <w:sz w:val="24"/>
          <w:lang w:bidi="ar"/>
        </w:rPr>
        <w:t>05mm</w:t>
      </w:r>
      <w:r>
        <w:rPr>
          <w:color w:val="000000"/>
          <w:kern w:val="0"/>
          <w:sz w:val="24"/>
          <w:lang w:bidi="ar"/>
        </w:rPr>
        <w:t xml:space="preserve">  </w:t>
      </w:r>
      <w:r>
        <w:rPr>
          <w:color w:val="000000"/>
          <w:kern w:val="0"/>
          <w:sz w:val="24"/>
          <w:lang w:bidi="ar"/>
        </w:rPr>
        <w:t>（</w:t>
      </w:r>
      <w:r>
        <w:rPr>
          <w:i/>
          <w:iCs/>
          <w:color w:val="000000"/>
          <w:kern w:val="0"/>
          <w:sz w:val="24"/>
          <w:lang w:bidi="ar"/>
        </w:rPr>
        <w:t>k</w:t>
      </w:r>
      <w:r>
        <w:rPr>
          <w:color w:val="000000"/>
          <w:kern w:val="0"/>
          <w:sz w:val="24"/>
          <w:lang w:bidi="ar"/>
        </w:rPr>
        <w:t>=2</w:t>
      </w:r>
      <w:r>
        <w:rPr>
          <w:color w:val="000000"/>
          <w:kern w:val="0"/>
          <w:sz w:val="24"/>
          <w:lang w:bidi="ar"/>
        </w:rPr>
        <w:t>）</w:t>
      </w:r>
      <w:r>
        <w:rPr>
          <w:color w:val="000000"/>
          <w:sz w:val="24"/>
        </w:rPr>
        <w:t>。</w:t>
      </w:r>
    </w:p>
    <w:p w:rsidR="000E7B93" w:rsidRDefault="00C24F7E">
      <w:pPr>
        <w:spacing w:line="360" w:lineRule="auto"/>
        <w:rPr>
          <w:sz w:val="24"/>
        </w:rPr>
      </w:pPr>
      <w:r>
        <w:rPr>
          <w:color w:val="000000"/>
          <w:sz w:val="24"/>
        </w:rPr>
        <w:t>1.4</w:t>
      </w:r>
      <w:r>
        <w:rPr>
          <w:color w:val="000000"/>
          <w:sz w:val="24"/>
        </w:rPr>
        <w:t>、被测对象：</w:t>
      </w:r>
      <w:r>
        <w:rPr>
          <w:rFonts w:hint="eastAsia"/>
          <w:color w:val="000000"/>
          <w:sz w:val="24"/>
        </w:rPr>
        <w:t>混凝土和钢筋混凝土排水管，</w:t>
      </w:r>
      <w:r>
        <w:rPr>
          <w:rFonts w:ascii="宋体" w:hAnsi="宋体" w:cs="宋体" w:hint="eastAsia"/>
          <w:color w:val="000000"/>
          <w:sz w:val="24"/>
        </w:rPr>
        <w:t>Ⅱ级</w:t>
      </w:r>
      <w:r>
        <w:rPr>
          <w:rFonts w:hint="eastAsia"/>
          <w:color w:val="000000"/>
          <w:sz w:val="24"/>
        </w:rPr>
        <w:t>管子的有效长度为</w:t>
      </w:r>
      <w:r>
        <w:rPr>
          <w:rFonts w:hint="eastAsia"/>
          <w:color w:val="000000"/>
          <w:sz w:val="24"/>
        </w:rPr>
        <w:t>2m,</w:t>
      </w:r>
      <w:r>
        <w:rPr>
          <w:rFonts w:hint="eastAsia"/>
          <w:color w:val="000000"/>
          <w:sz w:val="24"/>
        </w:rPr>
        <w:t>公称内径</w:t>
      </w:r>
      <w:r>
        <w:rPr>
          <w:rFonts w:hint="eastAsia"/>
          <w:color w:val="000000"/>
          <w:sz w:val="24"/>
        </w:rPr>
        <w:t>200mm</w:t>
      </w:r>
      <w:r w:rsidR="00B1167D">
        <w:rPr>
          <w:rFonts w:hint="eastAsia"/>
          <w:sz w:val="24"/>
        </w:rPr>
        <w:t>。</w:t>
      </w:r>
    </w:p>
    <w:p w:rsidR="000E7B93" w:rsidRDefault="00B1167D">
      <w:pPr>
        <w:spacing w:line="360" w:lineRule="auto"/>
        <w:rPr>
          <w:b/>
          <w:bCs/>
          <w:color w:val="000000"/>
          <w:sz w:val="24"/>
        </w:rPr>
      </w:pPr>
      <w:r>
        <w:rPr>
          <w:sz w:val="24"/>
        </w:rPr>
        <w:t>1.</w:t>
      </w:r>
      <w:r w:rsidR="00C24F7E">
        <w:rPr>
          <w:sz w:val="24"/>
        </w:rPr>
        <w:t>5</w:t>
      </w:r>
      <w:r w:rsidR="00C24F7E">
        <w:rPr>
          <w:sz w:val="24"/>
        </w:rPr>
        <w:t>、测量过程：</w:t>
      </w:r>
      <w:r w:rsidR="00C24F7E">
        <w:rPr>
          <w:rFonts w:hint="eastAsia"/>
          <w:sz w:val="24"/>
        </w:rPr>
        <w:t>按照</w:t>
      </w:r>
      <w:r w:rsidR="00C24F7E">
        <w:rPr>
          <w:sz w:val="24"/>
        </w:rPr>
        <w:t>GB/T</w:t>
      </w:r>
      <w:r w:rsidR="00C24F7E">
        <w:rPr>
          <w:rFonts w:hint="eastAsia"/>
          <w:sz w:val="24"/>
        </w:rPr>
        <w:t>16752</w:t>
      </w:r>
      <w:r w:rsidR="00C24F7E">
        <w:rPr>
          <w:sz w:val="24"/>
        </w:rPr>
        <w:t>-201</w:t>
      </w:r>
      <w:r w:rsidR="00C24F7E">
        <w:rPr>
          <w:rFonts w:hint="eastAsia"/>
          <w:sz w:val="24"/>
        </w:rPr>
        <w:t>7</w:t>
      </w:r>
      <w:r w:rsidR="00C24F7E">
        <w:rPr>
          <w:sz w:val="24"/>
        </w:rPr>
        <w:t>《</w:t>
      </w:r>
      <w:r w:rsidR="00C24F7E">
        <w:rPr>
          <w:rFonts w:hint="eastAsia"/>
          <w:sz w:val="24"/>
        </w:rPr>
        <w:t>混凝土和钢筋混凝土排水管试验方法</w:t>
      </w:r>
      <w:r w:rsidR="00C24F7E">
        <w:rPr>
          <w:sz w:val="24"/>
        </w:rPr>
        <w:t>》</w:t>
      </w:r>
      <w:r w:rsidR="00C24F7E">
        <w:rPr>
          <w:rFonts w:hint="eastAsia"/>
          <w:sz w:val="24"/>
        </w:rPr>
        <w:t>，以及钢直尺</w:t>
      </w:r>
      <w:r w:rsidR="00C24F7E">
        <w:rPr>
          <w:rFonts w:hint="eastAsia"/>
          <w:color w:val="000000"/>
          <w:sz w:val="24"/>
        </w:rPr>
        <w:t>的操作规范和弯曲度测量作业指导书的要求进行测量。</w:t>
      </w:r>
    </w:p>
    <w:p w:rsidR="000E7B93" w:rsidRDefault="00C24F7E">
      <w:pPr>
        <w:autoSpaceDE w:val="0"/>
        <w:autoSpaceDN w:val="0"/>
        <w:adjustRightInd w:val="0"/>
        <w:spacing w:line="360" w:lineRule="auto"/>
        <w:jc w:val="left"/>
        <w:rPr>
          <w:sz w:val="24"/>
        </w:rPr>
      </w:pPr>
      <w:r>
        <w:rPr>
          <w:b/>
          <w:bCs/>
          <w:color w:val="000000"/>
          <w:sz w:val="24"/>
        </w:rPr>
        <w:t>2</w:t>
      </w:r>
      <w:r>
        <w:rPr>
          <w:b/>
          <w:bCs/>
          <w:color w:val="000000"/>
          <w:sz w:val="24"/>
        </w:rPr>
        <w:t>、数学模型</w:t>
      </w:r>
      <w:r>
        <w:rPr>
          <w:sz w:val="24"/>
        </w:rPr>
        <w:t xml:space="preserve"> </w:t>
      </w:r>
    </w:p>
    <w:p w:rsidR="00B1167D" w:rsidRDefault="00B1167D">
      <w:pPr>
        <w:autoSpaceDE w:val="0"/>
        <w:autoSpaceDN w:val="0"/>
        <w:spacing w:line="360" w:lineRule="auto"/>
        <w:ind w:firstLineChars="700" w:firstLine="1680"/>
        <w:rPr>
          <w:sz w:val="24"/>
        </w:rPr>
      </w:pPr>
    </w:p>
    <w:p w:rsidR="000E7B93" w:rsidRDefault="00C24F7E">
      <w:pPr>
        <w:autoSpaceDE w:val="0"/>
        <w:autoSpaceDN w:val="0"/>
        <w:spacing w:line="360" w:lineRule="auto"/>
        <w:ind w:firstLineChars="700" w:firstLine="1680"/>
        <w:rPr>
          <w:sz w:val="24"/>
        </w:rPr>
      </w:pPr>
      <w:r>
        <w:rPr>
          <w:sz w:val="24"/>
        </w:rPr>
        <w:t xml:space="preserve"> </w:t>
      </w:r>
      <w:r>
        <w:rPr>
          <w:position w:val="-4"/>
          <w:sz w:val="24"/>
        </w:rPr>
        <w:object w:dxaOrig="4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2.85pt" o:ole="">
            <v:imagedata r:id="rId8" o:title=""/>
          </v:shape>
          <o:OLEObject Type="Embed" ProgID="Equation.KSEE3" ShapeID="_x0000_i1025" DrawAspect="Content" ObjectID="_1644478349" r:id="rId9"/>
        </w:object>
      </w:r>
      <w:r>
        <w:rPr>
          <w:rFonts w:hint="eastAsia"/>
          <w:sz w:val="24"/>
        </w:rPr>
        <w:t>H-h</w:t>
      </w:r>
      <w:r>
        <w:rPr>
          <w:sz w:val="24"/>
        </w:rPr>
        <w:t xml:space="preserve">                                   </w:t>
      </w:r>
    </w:p>
    <w:p w:rsidR="000E7B93" w:rsidRDefault="00C24F7E">
      <w:pPr>
        <w:spacing w:line="360" w:lineRule="auto"/>
        <w:rPr>
          <w:sz w:val="24"/>
        </w:rPr>
      </w:pPr>
      <w:r>
        <w:rPr>
          <w:sz w:val="24"/>
        </w:rPr>
        <w:t>式中：</w:t>
      </w:r>
      <w:r>
        <w:rPr>
          <w:position w:val="-4"/>
          <w:sz w:val="24"/>
        </w:rPr>
        <w:object w:dxaOrig="340" w:dyaOrig="260">
          <v:shape id="_x0000_i1026" type="#_x0000_t75" style="width:17.15pt;height:12.85pt" o:ole="">
            <v:imagedata r:id="rId10" o:title=""/>
          </v:shape>
          <o:OLEObject Type="Embed" ProgID="Equation.KSEE3" ShapeID="_x0000_i1026" DrawAspect="Content" ObjectID="_1644478350" r:id="rId11"/>
        </w:object>
      </w:r>
      <w:r>
        <w:rPr>
          <w:rFonts w:hint="eastAsia"/>
          <w:sz w:val="24"/>
        </w:rPr>
        <w:t>管子的弯曲度</w:t>
      </w:r>
    </w:p>
    <w:p w:rsidR="000E7B93" w:rsidRDefault="00C24F7E">
      <w:pPr>
        <w:spacing w:line="360" w:lineRule="auto"/>
        <w:ind w:firstLineChars="300" w:firstLine="720"/>
        <w:rPr>
          <w:sz w:val="24"/>
        </w:rPr>
      </w:pPr>
      <w:r>
        <w:rPr>
          <w:rFonts w:hint="eastAsia"/>
          <w:sz w:val="24"/>
        </w:rPr>
        <w:t>H-</w:t>
      </w:r>
      <w:r>
        <w:rPr>
          <w:rFonts w:hint="eastAsia"/>
          <w:sz w:val="24"/>
        </w:rPr>
        <w:t>弦线与管子表面平直段的最大距离</w:t>
      </w:r>
    </w:p>
    <w:p w:rsidR="000E7B93" w:rsidRDefault="00C24F7E">
      <w:pPr>
        <w:spacing w:line="360" w:lineRule="auto"/>
        <w:ind w:firstLineChars="300" w:firstLine="720"/>
        <w:rPr>
          <w:sz w:val="24"/>
        </w:rPr>
      </w:pPr>
      <w:r>
        <w:rPr>
          <w:rFonts w:hint="eastAsia"/>
          <w:sz w:val="24"/>
        </w:rPr>
        <w:t>h-</w:t>
      </w:r>
      <w:r>
        <w:rPr>
          <w:rFonts w:hint="eastAsia"/>
          <w:sz w:val="24"/>
        </w:rPr>
        <w:t>弦线与管子表面平直段的最小距离</w:t>
      </w:r>
    </w:p>
    <w:p w:rsidR="000E7B93" w:rsidRDefault="000E7B93">
      <w:pPr>
        <w:spacing w:line="360" w:lineRule="auto"/>
        <w:ind w:firstLineChars="300" w:firstLine="720"/>
        <w:rPr>
          <w:sz w:val="24"/>
        </w:rPr>
      </w:pPr>
    </w:p>
    <w:p w:rsidR="000E7B93" w:rsidRDefault="00C24F7E">
      <w:pPr>
        <w:numPr>
          <w:ilvl w:val="0"/>
          <w:numId w:val="1"/>
        </w:numPr>
        <w:spacing w:line="360" w:lineRule="auto"/>
        <w:rPr>
          <w:sz w:val="24"/>
        </w:rPr>
      </w:pPr>
      <w:r>
        <w:rPr>
          <w:b/>
          <w:sz w:val="24"/>
        </w:rPr>
        <w:t>输入量的标准不确定度评定</w:t>
      </w:r>
    </w:p>
    <w:p w:rsidR="000E7B93" w:rsidRDefault="00C24F7E">
      <w:pPr>
        <w:spacing w:line="360" w:lineRule="auto"/>
        <w:ind w:firstLineChars="257" w:firstLine="617"/>
        <w:rPr>
          <w:bCs/>
          <w:sz w:val="24"/>
        </w:rPr>
      </w:pPr>
      <w:r>
        <w:rPr>
          <w:sz w:val="24"/>
        </w:rPr>
        <w:t>输入量的不确定度来源主要是：测量重复性引起的不确定度</w:t>
      </w:r>
      <w:r>
        <w:rPr>
          <w:sz w:val="24"/>
        </w:rPr>
        <w:t>u</w:t>
      </w:r>
      <w:r>
        <w:rPr>
          <w:sz w:val="24"/>
          <w:vertAlign w:val="subscript"/>
        </w:rPr>
        <w:t>1</w:t>
      </w:r>
      <w:r>
        <w:rPr>
          <w:b/>
          <w:bCs/>
          <w:sz w:val="24"/>
        </w:rPr>
        <w:t>；</w:t>
      </w:r>
      <w:r>
        <w:rPr>
          <w:bCs/>
          <w:sz w:val="24"/>
        </w:rPr>
        <w:t>测量设备</w:t>
      </w:r>
      <w:r>
        <w:rPr>
          <w:sz w:val="24"/>
        </w:rPr>
        <w:t>引入的标准不确定度</w:t>
      </w:r>
      <w:r>
        <w:rPr>
          <w:sz w:val="24"/>
        </w:rPr>
        <w:t>u</w:t>
      </w:r>
      <w:r>
        <w:rPr>
          <w:sz w:val="24"/>
          <w:vertAlign w:val="subscript"/>
        </w:rPr>
        <w:t>2</w:t>
      </w:r>
      <w:r>
        <w:rPr>
          <w:bCs/>
          <w:sz w:val="24"/>
        </w:rPr>
        <w:t>。</w:t>
      </w:r>
    </w:p>
    <w:p w:rsidR="000E7B93" w:rsidRDefault="00C24F7E">
      <w:pPr>
        <w:spacing w:line="360" w:lineRule="auto"/>
        <w:rPr>
          <w:sz w:val="24"/>
        </w:rPr>
      </w:pPr>
      <w:r>
        <w:rPr>
          <w:sz w:val="24"/>
        </w:rPr>
        <w:t>3.13.1</w:t>
      </w:r>
      <w:r>
        <w:rPr>
          <w:sz w:val="24"/>
        </w:rPr>
        <w:t>测量重复性引起的标准不确定度</w:t>
      </w:r>
      <w:r>
        <w:rPr>
          <w:sz w:val="24"/>
        </w:rPr>
        <w:t>u</w:t>
      </w:r>
      <w:r>
        <w:rPr>
          <w:sz w:val="24"/>
          <w:vertAlign w:val="subscript"/>
        </w:rPr>
        <w:t>1</w:t>
      </w:r>
      <w:r>
        <w:rPr>
          <w:sz w:val="24"/>
        </w:rPr>
        <w:t>的评定</w:t>
      </w:r>
    </w:p>
    <w:p w:rsidR="000E7B93" w:rsidRDefault="00C24F7E">
      <w:pPr>
        <w:spacing w:line="360" w:lineRule="auto"/>
        <w:ind w:firstLine="480"/>
        <w:rPr>
          <w:sz w:val="24"/>
        </w:rPr>
      </w:pPr>
      <w:r>
        <w:rPr>
          <w:sz w:val="24"/>
        </w:rPr>
        <w:t>输入量测量重复性不确定度的来源主要是测量重复性引起的标准不确定度。</w:t>
      </w:r>
    </w:p>
    <w:p w:rsidR="000E7B93" w:rsidRDefault="00C24F7E">
      <w:pPr>
        <w:spacing w:line="360" w:lineRule="auto"/>
        <w:ind w:firstLine="480"/>
        <w:rPr>
          <w:sz w:val="24"/>
        </w:rPr>
      </w:pPr>
      <w:r>
        <w:rPr>
          <w:sz w:val="24"/>
        </w:rPr>
        <w:t>做</w:t>
      </w:r>
      <w:r>
        <w:rPr>
          <w:sz w:val="24"/>
        </w:rPr>
        <w:t>A</w:t>
      </w:r>
      <w:r>
        <w:rPr>
          <w:sz w:val="24"/>
        </w:rPr>
        <w:t>类评定测量：在</w:t>
      </w:r>
      <w:r>
        <w:rPr>
          <w:rFonts w:hint="eastAsia"/>
          <w:sz w:val="24"/>
        </w:rPr>
        <w:t>钢直尺</w:t>
      </w:r>
      <w:r>
        <w:rPr>
          <w:sz w:val="24"/>
        </w:rPr>
        <w:t>正常工作状态下，同一组人，用同一台设备，在相临近的时间内，对被测工件连续测量</w:t>
      </w:r>
      <w:r>
        <w:rPr>
          <w:rFonts w:hint="eastAsia"/>
          <w:sz w:val="24"/>
        </w:rPr>
        <w:t>10</w:t>
      </w:r>
      <w:r>
        <w:rPr>
          <w:sz w:val="24"/>
        </w:rPr>
        <w:t>次，得到</w:t>
      </w:r>
      <w:r>
        <w:rPr>
          <w:rFonts w:hint="eastAsia"/>
          <w:sz w:val="24"/>
        </w:rPr>
        <w:t>10</w:t>
      </w:r>
      <w:r>
        <w:rPr>
          <w:sz w:val="24"/>
        </w:rPr>
        <w:t>个数据汇于表</w:t>
      </w:r>
      <w:r>
        <w:rPr>
          <w:rFonts w:hint="eastAsia"/>
          <w:sz w:val="24"/>
        </w:rPr>
        <w:t>1</w:t>
      </w:r>
      <w:r>
        <w:rPr>
          <w:rFonts w:hint="eastAsia"/>
          <w:sz w:val="24"/>
        </w:rPr>
        <w:t>：</w:t>
      </w:r>
    </w:p>
    <w:p w:rsidR="000E7B93" w:rsidRDefault="000E7B93">
      <w:pPr>
        <w:spacing w:line="360" w:lineRule="auto"/>
        <w:rPr>
          <w:sz w:val="24"/>
        </w:rPr>
      </w:pPr>
    </w:p>
    <w:p w:rsidR="000E7B93" w:rsidRDefault="000E7B93">
      <w:pPr>
        <w:spacing w:line="360" w:lineRule="auto"/>
        <w:ind w:firstLineChars="1300" w:firstLine="3120"/>
        <w:rPr>
          <w:sz w:val="24"/>
        </w:rPr>
      </w:pPr>
    </w:p>
    <w:p w:rsidR="000E7B93" w:rsidRDefault="000E7B93">
      <w:pPr>
        <w:spacing w:line="360" w:lineRule="auto"/>
        <w:ind w:firstLineChars="1300" w:firstLine="3120"/>
        <w:rPr>
          <w:sz w:val="24"/>
        </w:rPr>
      </w:pPr>
    </w:p>
    <w:p w:rsidR="000E7B93" w:rsidRDefault="000E7B93">
      <w:pPr>
        <w:spacing w:line="360" w:lineRule="auto"/>
        <w:ind w:firstLineChars="1300" w:firstLine="3120"/>
        <w:rPr>
          <w:sz w:val="24"/>
        </w:rPr>
      </w:pPr>
    </w:p>
    <w:p w:rsidR="000E7B93" w:rsidRDefault="00C24F7E">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485" w:tblpY="244"/>
        <w:tblOverlap w:val="neve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0"/>
        <w:gridCol w:w="754"/>
        <w:gridCol w:w="714"/>
        <w:gridCol w:w="718"/>
        <w:gridCol w:w="765"/>
        <w:gridCol w:w="680"/>
        <w:gridCol w:w="754"/>
        <w:gridCol w:w="714"/>
        <w:gridCol w:w="718"/>
        <w:gridCol w:w="765"/>
      </w:tblGrid>
      <w:tr w:rsidR="000E7B93" w:rsidTr="007041AF">
        <w:trPr>
          <w:trHeight w:val="465"/>
        </w:trPr>
        <w:tc>
          <w:tcPr>
            <w:tcW w:w="1980" w:type="dxa"/>
            <w:vAlign w:val="center"/>
          </w:tcPr>
          <w:p w:rsidR="000E7B93" w:rsidRDefault="00C24F7E" w:rsidP="007041AF">
            <w:pPr>
              <w:widowControl/>
              <w:adjustRightInd w:val="0"/>
              <w:spacing w:line="360" w:lineRule="auto"/>
              <w:ind w:firstLineChars="50" w:firstLine="120"/>
              <w:jc w:val="center"/>
              <w:rPr>
                <w:sz w:val="24"/>
              </w:rPr>
            </w:pPr>
            <w:r>
              <w:rPr>
                <w:sz w:val="24"/>
              </w:rPr>
              <w:t>序号</w:t>
            </w:r>
          </w:p>
        </w:tc>
        <w:tc>
          <w:tcPr>
            <w:tcW w:w="770" w:type="dxa"/>
            <w:vAlign w:val="center"/>
          </w:tcPr>
          <w:p w:rsidR="000E7B93" w:rsidRDefault="00C24F7E" w:rsidP="007041AF">
            <w:pPr>
              <w:widowControl/>
              <w:adjustRightInd w:val="0"/>
              <w:spacing w:line="360" w:lineRule="auto"/>
              <w:ind w:leftChars="113" w:left="237"/>
              <w:jc w:val="center"/>
              <w:rPr>
                <w:sz w:val="24"/>
              </w:rPr>
            </w:pPr>
            <w:r>
              <w:rPr>
                <w:sz w:val="24"/>
              </w:rPr>
              <w:t>1</w:t>
            </w:r>
          </w:p>
        </w:tc>
        <w:tc>
          <w:tcPr>
            <w:tcW w:w="754" w:type="dxa"/>
            <w:vAlign w:val="center"/>
          </w:tcPr>
          <w:p w:rsidR="000E7B93" w:rsidRDefault="00C24F7E" w:rsidP="007041AF">
            <w:pPr>
              <w:widowControl/>
              <w:adjustRightInd w:val="0"/>
              <w:spacing w:line="360" w:lineRule="auto"/>
              <w:ind w:left="237"/>
              <w:jc w:val="center"/>
              <w:rPr>
                <w:sz w:val="24"/>
              </w:rPr>
            </w:pPr>
            <w:r>
              <w:rPr>
                <w:sz w:val="24"/>
              </w:rPr>
              <w:t>2</w:t>
            </w:r>
          </w:p>
        </w:tc>
        <w:tc>
          <w:tcPr>
            <w:tcW w:w="714" w:type="dxa"/>
            <w:vAlign w:val="center"/>
          </w:tcPr>
          <w:p w:rsidR="000E7B93" w:rsidRDefault="00C24F7E" w:rsidP="007041AF">
            <w:pPr>
              <w:widowControl/>
              <w:adjustRightInd w:val="0"/>
              <w:spacing w:line="360" w:lineRule="auto"/>
              <w:ind w:left="252"/>
              <w:jc w:val="center"/>
              <w:rPr>
                <w:sz w:val="24"/>
              </w:rPr>
            </w:pPr>
            <w:r>
              <w:rPr>
                <w:sz w:val="24"/>
              </w:rPr>
              <w:t>3</w:t>
            </w:r>
          </w:p>
        </w:tc>
        <w:tc>
          <w:tcPr>
            <w:tcW w:w="718" w:type="dxa"/>
            <w:vAlign w:val="center"/>
          </w:tcPr>
          <w:p w:rsidR="000E7B93" w:rsidRDefault="00C24F7E" w:rsidP="007041AF">
            <w:pPr>
              <w:widowControl/>
              <w:adjustRightInd w:val="0"/>
              <w:spacing w:line="360" w:lineRule="auto"/>
              <w:ind w:firstLineChars="50" w:firstLine="120"/>
              <w:jc w:val="center"/>
              <w:rPr>
                <w:sz w:val="24"/>
              </w:rPr>
            </w:pPr>
            <w:r>
              <w:rPr>
                <w:sz w:val="24"/>
              </w:rPr>
              <w:t>4</w:t>
            </w:r>
          </w:p>
        </w:tc>
        <w:tc>
          <w:tcPr>
            <w:tcW w:w="765" w:type="dxa"/>
            <w:vAlign w:val="center"/>
          </w:tcPr>
          <w:p w:rsidR="000E7B93" w:rsidRDefault="00C24F7E" w:rsidP="007041AF">
            <w:pPr>
              <w:widowControl/>
              <w:adjustRightInd w:val="0"/>
              <w:spacing w:line="360" w:lineRule="auto"/>
              <w:ind w:leftChars="49" w:left="103" w:firstLineChars="50" w:firstLine="120"/>
              <w:jc w:val="center"/>
              <w:rPr>
                <w:sz w:val="24"/>
              </w:rPr>
            </w:pPr>
            <w:r>
              <w:rPr>
                <w:sz w:val="24"/>
              </w:rPr>
              <w:t>5</w:t>
            </w:r>
          </w:p>
        </w:tc>
        <w:tc>
          <w:tcPr>
            <w:tcW w:w="680" w:type="dxa"/>
            <w:vAlign w:val="center"/>
          </w:tcPr>
          <w:p w:rsidR="000E7B93" w:rsidRDefault="00C24F7E" w:rsidP="007041AF">
            <w:pPr>
              <w:widowControl/>
              <w:adjustRightInd w:val="0"/>
              <w:spacing w:line="360" w:lineRule="auto"/>
              <w:ind w:leftChars="113" w:left="237"/>
              <w:jc w:val="center"/>
              <w:rPr>
                <w:sz w:val="24"/>
              </w:rPr>
            </w:pPr>
            <w:r>
              <w:rPr>
                <w:rFonts w:hint="eastAsia"/>
                <w:sz w:val="24"/>
              </w:rPr>
              <w:t>6</w:t>
            </w:r>
          </w:p>
        </w:tc>
        <w:tc>
          <w:tcPr>
            <w:tcW w:w="754" w:type="dxa"/>
            <w:vAlign w:val="center"/>
          </w:tcPr>
          <w:p w:rsidR="000E7B93" w:rsidRDefault="00C24F7E" w:rsidP="007041AF">
            <w:pPr>
              <w:widowControl/>
              <w:adjustRightInd w:val="0"/>
              <w:spacing w:line="360" w:lineRule="auto"/>
              <w:ind w:left="237"/>
              <w:jc w:val="center"/>
              <w:rPr>
                <w:sz w:val="24"/>
              </w:rPr>
            </w:pPr>
            <w:r>
              <w:rPr>
                <w:rFonts w:hint="eastAsia"/>
                <w:sz w:val="24"/>
              </w:rPr>
              <w:t>7</w:t>
            </w:r>
          </w:p>
        </w:tc>
        <w:tc>
          <w:tcPr>
            <w:tcW w:w="714" w:type="dxa"/>
            <w:vAlign w:val="center"/>
          </w:tcPr>
          <w:p w:rsidR="000E7B93" w:rsidRDefault="00C24F7E" w:rsidP="007041AF">
            <w:pPr>
              <w:widowControl/>
              <w:adjustRightInd w:val="0"/>
              <w:spacing w:line="360" w:lineRule="auto"/>
              <w:ind w:left="252"/>
              <w:jc w:val="center"/>
              <w:rPr>
                <w:sz w:val="24"/>
              </w:rPr>
            </w:pPr>
            <w:r>
              <w:rPr>
                <w:rFonts w:hint="eastAsia"/>
                <w:sz w:val="24"/>
              </w:rPr>
              <w:t>8</w:t>
            </w:r>
          </w:p>
        </w:tc>
        <w:tc>
          <w:tcPr>
            <w:tcW w:w="718" w:type="dxa"/>
            <w:vAlign w:val="center"/>
          </w:tcPr>
          <w:p w:rsidR="000E7B93" w:rsidRDefault="00C24F7E" w:rsidP="007041AF">
            <w:pPr>
              <w:widowControl/>
              <w:adjustRightInd w:val="0"/>
              <w:spacing w:line="360" w:lineRule="auto"/>
              <w:ind w:firstLineChars="50" w:firstLine="120"/>
              <w:jc w:val="center"/>
              <w:rPr>
                <w:sz w:val="24"/>
              </w:rPr>
            </w:pPr>
            <w:r>
              <w:rPr>
                <w:rFonts w:hint="eastAsia"/>
                <w:sz w:val="24"/>
              </w:rPr>
              <w:t>9</w:t>
            </w:r>
          </w:p>
        </w:tc>
        <w:tc>
          <w:tcPr>
            <w:tcW w:w="765" w:type="dxa"/>
            <w:vAlign w:val="center"/>
          </w:tcPr>
          <w:p w:rsidR="000E7B93" w:rsidRDefault="00C24F7E" w:rsidP="007041AF">
            <w:pPr>
              <w:widowControl/>
              <w:adjustRightInd w:val="0"/>
              <w:spacing w:line="360" w:lineRule="auto"/>
              <w:ind w:leftChars="49" w:left="103" w:firstLineChars="50" w:firstLine="120"/>
              <w:jc w:val="center"/>
              <w:rPr>
                <w:sz w:val="24"/>
              </w:rPr>
            </w:pPr>
            <w:r>
              <w:rPr>
                <w:rFonts w:hint="eastAsia"/>
                <w:sz w:val="24"/>
              </w:rPr>
              <w:t>10</w:t>
            </w:r>
          </w:p>
        </w:tc>
      </w:tr>
      <w:tr w:rsidR="000E7B93" w:rsidTr="007041AF">
        <w:trPr>
          <w:trHeight w:val="450"/>
        </w:trPr>
        <w:tc>
          <w:tcPr>
            <w:tcW w:w="1980" w:type="dxa"/>
            <w:vAlign w:val="center"/>
          </w:tcPr>
          <w:p w:rsidR="000E7B93" w:rsidRDefault="00C24F7E" w:rsidP="007041AF">
            <w:pPr>
              <w:widowControl/>
              <w:adjustRightInd w:val="0"/>
              <w:spacing w:line="360" w:lineRule="auto"/>
              <w:jc w:val="center"/>
              <w:rPr>
                <w:sz w:val="24"/>
              </w:rPr>
            </w:pPr>
            <w:r>
              <w:rPr>
                <w:rFonts w:hint="eastAsia"/>
                <w:sz w:val="24"/>
              </w:rPr>
              <w:t>H</w:t>
            </w:r>
            <w:r>
              <w:rPr>
                <w:sz w:val="24"/>
              </w:rPr>
              <w:t>读数值</w:t>
            </w:r>
            <w:r>
              <w:rPr>
                <w:rFonts w:hint="eastAsia"/>
                <w:sz w:val="24"/>
              </w:rPr>
              <w:t>(mm)</w:t>
            </w:r>
          </w:p>
        </w:tc>
        <w:tc>
          <w:tcPr>
            <w:tcW w:w="770"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2.7</w:t>
            </w:r>
          </w:p>
        </w:tc>
        <w:tc>
          <w:tcPr>
            <w:tcW w:w="754"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2.7</w:t>
            </w:r>
          </w:p>
        </w:tc>
        <w:tc>
          <w:tcPr>
            <w:tcW w:w="714"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2.7</w:t>
            </w:r>
          </w:p>
        </w:tc>
        <w:tc>
          <w:tcPr>
            <w:tcW w:w="718"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2.8</w:t>
            </w:r>
          </w:p>
        </w:tc>
        <w:tc>
          <w:tcPr>
            <w:tcW w:w="765"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2.8</w:t>
            </w:r>
          </w:p>
        </w:tc>
        <w:tc>
          <w:tcPr>
            <w:tcW w:w="680"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2.8</w:t>
            </w:r>
          </w:p>
        </w:tc>
        <w:tc>
          <w:tcPr>
            <w:tcW w:w="754"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2.8</w:t>
            </w:r>
          </w:p>
        </w:tc>
        <w:tc>
          <w:tcPr>
            <w:tcW w:w="714"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2.7</w:t>
            </w:r>
          </w:p>
        </w:tc>
        <w:tc>
          <w:tcPr>
            <w:tcW w:w="718"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2.7</w:t>
            </w:r>
          </w:p>
        </w:tc>
        <w:tc>
          <w:tcPr>
            <w:tcW w:w="765"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2.7</w:t>
            </w:r>
          </w:p>
        </w:tc>
      </w:tr>
      <w:tr w:rsidR="000E7B93" w:rsidTr="007041AF">
        <w:trPr>
          <w:trHeight w:val="450"/>
        </w:trPr>
        <w:tc>
          <w:tcPr>
            <w:tcW w:w="1980" w:type="dxa"/>
            <w:vAlign w:val="center"/>
          </w:tcPr>
          <w:p w:rsidR="000E7B93" w:rsidRDefault="00C24F7E" w:rsidP="007041AF">
            <w:pPr>
              <w:widowControl/>
              <w:adjustRightInd w:val="0"/>
              <w:spacing w:line="360" w:lineRule="auto"/>
              <w:jc w:val="center"/>
              <w:rPr>
                <w:sz w:val="24"/>
              </w:rPr>
            </w:pPr>
            <w:r>
              <w:rPr>
                <w:rFonts w:hint="eastAsia"/>
                <w:sz w:val="24"/>
              </w:rPr>
              <w:t>h</w:t>
            </w:r>
            <w:r>
              <w:rPr>
                <w:rFonts w:hint="eastAsia"/>
                <w:sz w:val="24"/>
              </w:rPr>
              <w:t>读数值</w:t>
            </w:r>
          </w:p>
          <w:p w:rsidR="000E7B93" w:rsidRDefault="00C24F7E" w:rsidP="007041AF">
            <w:pPr>
              <w:widowControl/>
              <w:adjustRightInd w:val="0"/>
              <w:spacing w:line="360" w:lineRule="auto"/>
              <w:jc w:val="center"/>
              <w:rPr>
                <w:sz w:val="24"/>
              </w:rPr>
            </w:pPr>
            <w:r>
              <w:rPr>
                <w:rFonts w:hint="eastAsia"/>
                <w:sz w:val="24"/>
              </w:rPr>
              <w:t>(mm)</w:t>
            </w:r>
          </w:p>
        </w:tc>
        <w:tc>
          <w:tcPr>
            <w:tcW w:w="770"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0.4</w:t>
            </w:r>
          </w:p>
        </w:tc>
        <w:tc>
          <w:tcPr>
            <w:tcW w:w="754"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0.3</w:t>
            </w:r>
          </w:p>
        </w:tc>
        <w:tc>
          <w:tcPr>
            <w:tcW w:w="714"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0.4</w:t>
            </w:r>
          </w:p>
        </w:tc>
        <w:tc>
          <w:tcPr>
            <w:tcW w:w="718"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0.4</w:t>
            </w:r>
          </w:p>
        </w:tc>
        <w:tc>
          <w:tcPr>
            <w:tcW w:w="765"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0.4</w:t>
            </w:r>
          </w:p>
        </w:tc>
        <w:tc>
          <w:tcPr>
            <w:tcW w:w="680"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0.4</w:t>
            </w:r>
          </w:p>
        </w:tc>
        <w:tc>
          <w:tcPr>
            <w:tcW w:w="754"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0.3</w:t>
            </w:r>
          </w:p>
        </w:tc>
        <w:tc>
          <w:tcPr>
            <w:tcW w:w="714"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0.4</w:t>
            </w:r>
          </w:p>
        </w:tc>
        <w:tc>
          <w:tcPr>
            <w:tcW w:w="718"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0.4</w:t>
            </w:r>
          </w:p>
        </w:tc>
        <w:tc>
          <w:tcPr>
            <w:tcW w:w="765"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0.4</w:t>
            </w:r>
          </w:p>
        </w:tc>
      </w:tr>
      <w:tr w:rsidR="000E7B93" w:rsidTr="007041AF">
        <w:trPr>
          <w:trHeight w:val="450"/>
        </w:trPr>
        <w:tc>
          <w:tcPr>
            <w:tcW w:w="1980" w:type="dxa"/>
            <w:vAlign w:val="center"/>
          </w:tcPr>
          <w:p w:rsidR="000E7B93" w:rsidRDefault="00C24F7E" w:rsidP="007041AF">
            <w:pPr>
              <w:widowControl/>
              <w:adjustRightInd w:val="0"/>
              <w:spacing w:line="360" w:lineRule="auto"/>
              <w:jc w:val="center"/>
              <w:rPr>
                <w:sz w:val="24"/>
              </w:rPr>
            </w:pPr>
            <w:r>
              <w:rPr>
                <w:rFonts w:hint="eastAsia"/>
                <w:sz w:val="24"/>
              </w:rPr>
              <w:t>H-h(mm)</w:t>
            </w:r>
          </w:p>
        </w:tc>
        <w:tc>
          <w:tcPr>
            <w:tcW w:w="770"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2.3</w:t>
            </w:r>
          </w:p>
        </w:tc>
        <w:tc>
          <w:tcPr>
            <w:tcW w:w="754"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2.7</w:t>
            </w:r>
          </w:p>
        </w:tc>
        <w:tc>
          <w:tcPr>
            <w:tcW w:w="714"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2.5</w:t>
            </w:r>
          </w:p>
        </w:tc>
        <w:tc>
          <w:tcPr>
            <w:tcW w:w="718"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2.4</w:t>
            </w:r>
          </w:p>
        </w:tc>
        <w:tc>
          <w:tcPr>
            <w:tcW w:w="765"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2.4</w:t>
            </w:r>
          </w:p>
        </w:tc>
        <w:tc>
          <w:tcPr>
            <w:tcW w:w="680"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2.4</w:t>
            </w:r>
          </w:p>
        </w:tc>
        <w:tc>
          <w:tcPr>
            <w:tcW w:w="754"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2.5</w:t>
            </w:r>
          </w:p>
        </w:tc>
        <w:tc>
          <w:tcPr>
            <w:tcW w:w="714"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2.3</w:t>
            </w:r>
          </w:p>
        </w:tc>
        <w:tc>
          <w:tcPr>
            <w:tcW w:w="718"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2.3</w:t>
            </w:r>
          </w:p>
        </w:tc>
        <w:tc>
          <w:tcPr>
            <w:tcW w:w="765" w:type="dxa"/>
            <w:vAlign w:val="center"/>
          </w:tcPr>
          <w:p w:rsidR="000E7B93" w:rsidRDefault="00C24F7E" w:rsidP="007041AF">
            <w:pPr>
              <w:widowControl/>
              <w:jc w:val="center"/>
              <w:rPr>
                <w:color w:val="0D0D0D" w:themeColor="text1" w:themeTint="F2"/>
                <w:kern w:val="0"/>
                <w:sz w:val="24"/>
              </w:rPr>
            </w:pPr>
            <w:r>
              <w:rPr>
                <w:rFonts w:hint="eastAsia"/>
                <w:color w:val="0D0D0D" w:themeColor="text1" w:themeTint="F2"/>
                <w:kern w:val="0"/>
                <w:sz w:val="24"/>
              </w:rPr>
              <w:t>2.3</w:t>
            </w:r>
          </w:p>
        </w:tc>
      </w:tr>
    </w:tbl>
    <w:p w:rsidR="000E7B93" w:rsidRDefault="000E7B93">
      <w:pPr>
        <w:widowControl/>
        <w:tabs>
          <w:tab w:val="left" w:pos="8280"/>
        </w:tabs>
        <w:adjustRightInd w:val="0"/>
        <w:spacing w:line="360" w:lineRule="auto"/>
        <w:ind w:rightChars="-244" w:right="-512"/>
        <w:jc w:val="left"/>
        <w:rPr>
          <w:sz w:val="24"/>
        </w:rPr>
      </w:pPr>
    </w:p>
    <w:p w:rsidR="000E7B93" w:rsidRDefault="00C24F7E">
      <w:pPr>
        <w:spacing w:line="360" w:lineRule="auto"/>
        <w:ind w:firstLineChars="300" w:firstLine="720"/>
        <w:rPr>
          <w:sz w:val="24"/>
        </w:rPr>
      </w:pPr>
      <w:r>
        <w:rPr>
          <w:sz w:val="24"/>
        </w:rPr>
        <w:t>样品的测量值的平均值：</w:t>
      </w:r>
    </w:p>
    <w:p w:rsidR="000E7B93" w:rsidRDefault="008B68D1">
      <w:pPr>
        <w:spacing w:line="360" w:lineRule="auto"/>
        <w:ind w:left="780" w:firstLineChars="800" w:firstLine="1920"/>
        <w:rPr>
          <w:color w:val="0D0D0D" w:themeColor="text1" w:themeTint="F2"/>
          <w:sz w:val="24"/>
        </w:rPr>
      </w:pPr>
      <m:oMath>
        <m:bar>
          <m:barPr>
            <m:pos m:val="top"/>
            <m:ctrlPr>
              <w:rPr>
                <w:rFonts w:ascii="Cambria Math" w:hAnsi="Cambria Math"/>
                <w:i/>
                <w:sz w:val="24"/>
              </w:rPr>
            </m:ctrlPr>
          </m:barPr>
          <m:e>
            <m:r>
              <w:rPr>
                <w:rFonts w:ascii="Cambria Math" w:hAnsi="Cambria Math"/>
                <w:sz w:val="24"/>
              </w:rPr>
              <m:t>x</m:t>
            </m:r>
          </m:e>
        </m:bar>
        <m:r>
          <w:rPr>
            <w:rFonts w:ascii="Cambria Math" w:hAnsi="Cambria Math"/>
            <w:sz w:val="24"/>
          </w:rPr>
          <m:t>=</m:t>
        </m:r>
        <m:f>
          <m:fPr>
            <m:ctrlPr>
              <w:rPr>
                <w:rFonts w:ascii="Cambria Math" w:hAnsi="Cambria Math"/>
                <w:i/>
                <w:sz w:val="24"/>
              </w:rPr>
            </m:ctrlPr>
          </m:fPr>
          <m:num>
            <m:nary>
              <m:naryPr>
                <m:chr m:val="∑"/>
                <m:ctrlPr>
                  <w:rPr>
                    <w:rFonts w:ascii="Cambria Math" w:hAnsi="Cambria Math"/>
                    <w:i/>
                    <w:sz w:val="24"/>
                  </w:rPr>
                </m:ctrlPr>
              </m:naryPr>
              <m:sub>
                <m:r>
                  <w:rPr>
                    <w:rFonts w:ascii="Cambria Math" w:hAnsi="Cambria Math"/>
                    <w:sz w:val="24"/>
                  </w:rPr>
                  <m:t>k=1</m:t>
                </m:r>
              </m:sub>
              <m:sup>
                <m:r>
                  <w:rPr>
                    <w:rFonts w:ascii="Cambria Math" w:hAnsi="Cambria Math"/>
                    <w:sz w:val="24"/>
                  </w:rPr>
                  <m:t>n</m:t>
                </m:r>
              </m:sup>
              <m:e>
                <m:sSub>
                  <m:sSubPr>
                    <m:ctrlPr>
                      <w:rPr>
                        <w:rFonts w:ascii="Cambria Math" w:hAnsi="Cambria Math"/>
                        <w:i/>
                        <w:sz w:val="24"/>
                      </w:rPr>
                    </m:ctrlPr>
                  </m:sSubPr>
                  <m:e>
                    <m:r>
                      <w:rPr>
                        <w:rFonts w:ascii="Cambria Math" w:hAnsi="Cambria Math"/>
                        <w:sz w:val="24"/>
                      </w:rPr>
                      <m:t>x</m:t>
                    </m:r>
                  </m:e>
                  <m:sub>
                    <m:r>
                      <w:rPr>
                        <w:rFonts w:ascii="Cambria Math" w:hAnsi="Cambria Math"/>
                        <w:sz w:val="24"/>
                      </w:rPr>
                      <m:t>k</m:t>
                    </m:r>
                  </m:sub>
                </m:sSub>
              </m:e>
            </m:nary>
          </m:num>
          <m:den>
            <m:r>
              <w:rPr>
                <w:rFonts w:ascii="Cambria Math" w:hAnsi="Cambria Math"/>
                <w:sz w:val="24"/>
              </w:rPr>
              <m:t>n</m:t>
            </m:r>
          </m:den>
        </m:f>
      </m:oMath>
      <w:r w:rsidR="00C24F7E">
        <w:rPr>
          <w:sz w:val="24"/>
        </w:rPr>
        <w:t>＝</w:t>
      </w:r>
      <w:r w:rsidR="00C24F7E">
        <w:rPr>
          <w:rFonts w:hint="eastAsia"/>
          <w:sz w:val="24"/>
        </w:rPr>
        <w:t>2.41mm</w:t>
      </w:r>
    </w:p>
    <w:p w:rsidR="000E7B93" w:rsidRDefault="00C24F7E">
      <w:pPr>
        <w:widowControl/>
        <w:tabs>
          <w:tab w:val="center" w:pos="4360"/>
          <w:tab w:val="right" w:pos="8300"/>
        </w:tabs>
        <w:spacing w:line="360" w:lineRule="auto"/>
        <w:ind w:firstLineChars="300" w:firstLine="720"/>
        <w:rPr>
          <w:kern w:val="0"/>
          <w:sz w:val="24"/>
        </w:rPr>
      </w:pPr>
      <w:r>
        <w:rPr>
          <w:kern w:val="0"/>
          <w:sz w:val="24"/>
        </w:rPr>
        <w:t>实验标准差</w:t>
      </w:r>
    </w:p>
    <w:p w:rsidR="000E7B93" w:rsidRDefault="00C24F7E">
      <w:pPr>
        <w:spacing w:line="360" w:lineRule="auto"/>
        <w:ind w:left="780" w:firstLineChars="800" w:firstLine="1920"/>
        <w:rPr>
          <w:sz w:val="24"/>
        </w:rPr>
      </w:pPr>
      <w:r>
        <w:rPr>
          <w:kern w:val="0"/>
          <w:sz w:val="24"/>
        </w:rPr>
        <w:t xml:space="preserve"> </w:t>
      </w:r>
      <m:oMath>
        <m:r>
          <w:rPr>
            <w:rFonts w:ascii="Cambria Math" w:hAnsi="Cambria Math"/>
            <w:kern w:val="0"/>
            <w:sz w:val="24"/>
          </w:rPr>
          <m:t>s=</m:t>
        </m:r>
        <m:rad>
          <m:radPr>
            <m:degHide m:val="1"/>
            <m:ctrlPr>
              <w:rPr>
                <w:rFonts w:ascii="Cambria Math" w:hAnsi="Cambria Math"/>
                <w:i/>
                <w:kern w:val="0"/>
                <w:sz w:val="24"/>
              </w:rPr>
            </m:ctrlPr>
          </m:radPr>
          <m:deg/>
          <m:e>
            <m:f>
              <m:fPr>
                <m:ctrlPr>
                  <w:rPr>
                    <w:rFonts w:ascii="Cambria Math" w:hAnsi="Cambria Math"/>
                    <w:i/>
                    <w:kern w:val="0"/>
                    <w:sz w:val="24"/>
                  </w:rPr>
                </m:ctrlPr>
              </m:fPr>
              <m:num>
                <m:sSup>
                  <m:sSupPr>
                    <m:ctrlPr>
                      <w:rPr>
                        <w:rFonts w:ascii="Cambria Math" w:hAnsi="Cambria Math"/>
                        <w:i/>
                        <w:kern w:val="0"/>
                        <w:sz w:val="24"/>
                      </w:rPr>
                    </m:ctrlPr>
                  </m:sSupPr>
                  <m:e>
                    <m:nary>
                      <m:naryPr>
                        <m:chr m:val="∑"/>
                        <m:ctrlPr>
                          <w:rPr>
                            <w:rFonts w:ascii="Cambria Math" w:hAnsi="Cambria Math"/>
                            <w:i/>
                            <w:kern w:val="0"/>
                            <w:sz w:val="24"/>
                          </w:rPr>
                        </m:ctrlPr>
                      </m:naryPr>
                      <m:sub>
                        <m:r>
                          <w:rPr>
                            <w:rFonts w:ascii="Cambria Math" w:hAnsi="Cambria Math"/>
                            <w:kern w:val="0"/>
                            <w:sz w:val="24"/>
                          </w:rPr>
                          <m:t>k=1</m:t>
                        </m:r>
                      </m:sub>
                      <m:sup>
                        <m:r>
                          <w:rPr>
                            <w:rFonts w:ascii="Cambria Math" w:hAnsi="Cambria Math"/>
                            <w:kern w:val="0"/>
                            <w:sz w:val="24"/>
                          </w:rPr>
                          <m:t>n</m:t>
                        </m:r>
                      </m:sup>
                      <m:e>
                        <m:d>
                          <m:dPr>
                            <m:ctrlPr>
                              <w:rPr>
                                <w:rFonts w:ascii="Cambria Math" w:hAnsi="Cambria Math"/>
                                <w:i/>
                                <w:kern w:val="0"/>
                                <w:sz w:val="24"/>
                              </w:rPr>
                            </m:ctrlPr>
                          </m:dPr>
                          <m:e>
                            <m:sSub>
                              <m:sSubPr>
                                <m:ctrlPr>
                                  <w:rPr>
                                    <w:rFonts w:ascii="Cambria Math" w:hAnsi="Cambria Math"/>
                                    <w:i/>
                                    <w:kern w:val="0"/>
                                    <w:sz w:val="24"/>
                                  </w:rPr>
                                </m:ctrlPr>
                              </m:sSubPr>
                              <m:e>
                                <m:r>
                                  <w:rPr>
                                    <w:rFonts w:ascii="Cambria Math" w:hAnsi="Cambria Math"/>
                                    <w:kern w:val="0"/>
                                    <w:sz w:val="24"/>
                                  </w:rPr>
                                  <m:t>x</m:t>
                                </m:r>
                              </m:e>
                              <m:sub>
                                <m:r>
                                  <w:rPr>
                                    <w:rFonts w:ascii="Cambria Math" w:hAnsi="Cambria Math"/>
                                    <w:kern w:val="0"/>
                                    <w:sz w:val="24"/>
                                  </w:rPr>
                                  <m:t>k</m:t>
                                </m:r>
                              </m:sub>
                            </m:sSub>
                            <m:r>
                              <w:rPr>
                                <w:rFonts w:ascii="Cambria Math" w:hAnsi="Cambria Math"/>
                                <w:kern w:val="0"/>
                                <w:sz w:val="24"/>
                              </w:rPr>
                              <m:t>-</m:t>
                            </m:r>
                            <m:bar>
                              <m:barPr>
                                <m:pos m:val="top"/>
                                <m:ctrlPr>
                                  <w:rPr>
                                    <w:rFonts w:ascii="Cambria Math" w:hAnsi="Cambria Math"/>
                                    <w:i/>
                                    <w:kern w:val="0"/>
                                    <w:sz w:val="24"/>
                                  </w:rPr>
                                </m:ctrlPr>
                              </m:barPr>
                              <m:e>
                                <m:r>
                                  <w:rPr>
                                    <w:rFonts w:ascii="Cambria Math" w:hAnsi="Cambria Math"/>
                                    <w:kern w:val="0"/>
                                    <w:sz w:val="24"/>
                                  </w:rPr>
                                  <m:t>x</m:t>
                                </m:r>
                              </m:e>
                            </m:bar>
                          </m:e>
                        </m:d>
                      </m:e>
                    </m:nary>
                  </m:e>
                  <m:sup>
                    <m:r>
                      <w:rPr>
                        <w:rFonts w:ascii="Cambria Math" w:hAnsi="Cambria Math"/>
                        <w:kern w:val="0"/>
                        <w:sz w:val="24"/>
                      </w:rPr>
                      <m:t>2</m:t>
                    </m:r>
                  </m:sup>
                </m:sSup>
              </m:num>
              <m:den>
                <m:r>
                  <w:rPr>
                    <w:rFonts w:ascii="Cambria Math" w:hAnsi="Cambria Math"/>
                    <w:kern w:val="0"/>
                    <w:sz w:val="24"/>
                  </w:rPr>
                  <m:t>n-1</m:t>
                </m:r>
              </m:den>
            </m:f>
          </m:e>
        </m:rad>
      </m:oMath>
      <w:r>
        <w:rPr>
          <w:kern w:val="0"/>
          <w:sz w:val="24"/>
        </w:rPr>
        <w:t>＝</w:t>
      </w:r>
      <w:r>
        <w:rPr>
          <w:sz w:val="24"/>
        </w:rPr>
        <w:t>0.</w:t>
      </w:r>
      <w:r>
        <w:rPr>
          <w:rFonts w:hint="eastAsia"/>
          <w:sz w:val="24"/>
        </w:rPr>
        <w:t>129mm</w:t>
      </w:r>
    </w:p>
    <w:p w:rsidR="000E7B93" w:rsidRDefault="00C24F7E">
      <w:pPr>
        <w:widowControl/>
        <w:tabs>
          <w:tab w:val="center" w:pos="4360"/>
          <w:tab w:val="right" w:pos="8300"/>
        </w:tabs>
        <w:spacing w:line="360" w:lineRule="auto"/>
        <w:ind w:left="420" w:firstLine="360"/>
        <w:rPr>
          <w:kern w:val="0"/>
          <w:sz w:val="24"/>
        </w:rPr>
      </w:pPr>
      <w:r>
        <w:rPr>
          <w:kern w:val="0"/>
          <w:sz w:val="24"/>
        </w:rPr>
        <w:t>标准不确定度分量</w:t>
      </w:r>
    </w:p>
    <w:p w:rsidR="000E7B93" w:rsidRDefault="00C24F7E">
      <w:pPr>
        <w:spacing w:line="360" w:lineRule="auto"/>
        <w:ind w:left="780" w:firstLineChars="800" w:firstLine="1920"/>
        <w:rPr>
          <w:sz w:val="24"/>
        </w:rPr>
      </w:pPr>
      <w:r>
        <w:rPr>
          <w:color w:val="0D0D0D" w:themeColor="text1" w:themeTint="F2"/>
          <w:kern w:val="0"/>
          <w:sz w:val="24"/>
        </w:rPr>
        <w:t xml:space="preserve"> u</w:t>
      </w:r>
      <w:r>
        <w:rPr>
          <w:color w:val="0D0D0D" w:themeColor="text1" w:themeTint="F2"/>
          <w:kern w:val="0"/>
          <w:sz w:val="24"/>
          <w:vertAlign w:val="subscript"/>
        </w:rPr>
        <w:t>1</w:t>
      </w:r>
      <w:r>
        <w:rPr>
          <w:color w:val="0D0D0D" w:themeColor="text1" w:themeTint="F2"/>
          <w:kern w:val="0"/>
          <w:sz w:val="24"/>
        </w:rPr>
        <w:t>=s=0</w:t>
      </w:r>
      <w:r>
        <w:rPr>
          <w:rFonts w:hint="eastAsia"/>
          <w:color w:val="0D0D0D" w:themeColor="text1" w:themeTint="F2"/>
          <w:kern w:val="0"/>
          <w:sz w:val="24"/>
        </w:rPr>
        <w:t>.129mm</w:t>
      </w:r>
      <w:r>
        <w:rPr>
          <w:sz w:val="24"/>
        </w:rPr>
        <w:t xml:space="preserve">                                   </w:t>
      </w:r>
    </w:p>
    <w:p w:rsidR="000E7B93" w:rsidRDefault="00C24F7E">
      <w:pPr>
        <w:widowControl/>
        <w:tabs>
          <w:tab w:val="center" w:pos="4360"/>
          <w:tab w:val="right" w:pos="8300"/>
        </w:tabs>
        <w:spacing w:line="360" w:lineRule="auto"/>
        <w:rPr>
          <w:kern w:val="0"/>
          <w:sz w:val="24"/>
          <w:vertAlign w:val="subscript"/>
        </w:rPr>
      </w:pPr>
      <w:r>
        <w:rPr>
          <w:kern w:val="0"/>
          <w:sz w:val="24"/>
        </w:rPr>
        <w:t>3.2</w:t>
      </w:r>
      <w:r>
        <w:rPr>
          <w:kern w:val="0"/>
          <w:sz w:val="24"/>
        </w:rPr>
        <w:t>、</w:t>
      </w:r>
      <w:r>
        <w:rPr>
          <w:sz w:val="24"/>
        </w:rPr>
        <w:t>测量设备示值误差引入的</w:t>
      </w:r>
      <w:r>
        <w:rPr>
          <w:kern w:val="0"/>
          <w:sz w:val="24"/>
        </w:rPr>
        <w:t>不确定度影响分量</w:t>
      </w:r>
      <w:r>
        <w:rPr>
          <w:kern w:val="0"/>
          <w:sz w:val="24"/>
        </w:rPr>
        <w:t>u</w:t>
      </w:r>
      <w:r>
        <w:rPr>
          <w:kern w:val="0"/>
          <w:sz w:val="24"/>
          <w:vertAlign w:val="subscript"/>
        </w:rPr>
        <w:t>2</w:t>
      </w:r>
    </w:p>
    <w:p w:rsidR="000E7B93" w:rsidRDefault="00C24F7E">
      <w:pPr>
        <w:spacing w:line="360" w:lineRule="auto"/>
        <w:ind w:firstLineChars="200" w:firstLine="480"/>
        <w:rPr>
          <w:sz w:val="24"/>
        </w:rPr>
      </w:pPr>
      <w:proofErr w:type="gramStart"/>
      <w:r>
        <w:rPr>
          <w:sz w:val="24"/>
        </w:rPr>
        <w:t>查</w:t>
      </w:r>
      <w:r>
        <w:rPr>
          <w:rFonts w:hint="eastAsia"/>
          <w:sz w:val="24"/>
        </w:rPr>
        <w:t>钢直尺</w:t>
      </w:r>
      <w:proofErr w:type="gramEnd"/>
      <w:r>
        <w:rPr>
          <w:rFonts w:hint="eastAsia"/>
          <w:sz w:val="24"/>
        </w:rPr>
        <w:t>的</w:t>
      </w:r>
      <w:r>
        <w:rPr>
          <w:sz w:val="24"/>
        </w:rPr>
        <w:t>校准证书，出具的不确定度为</w:t>
      </w:r>
      <w:r>
        <w:rPr>
          <w:i/>
          <w:iCs/>
          <w:color w:val="000000"/>
          <w:kern w:val="0"/>
          <w:sz w:val="24"/>
          <w:lang w:bidi="ar"/>
        </w:rPr>
        <w:t>U</w:t>
      </w:r>
      <w:r>
        <w:rPr>
          <w:color w:val="000000"/>
          <w:kern w:val="0"/>
          <w:sz w:val="24"/>
          <w:lang w:bidi="ar"/>
        </w:rPr>
        <w:t>=0.</w:t>
      </w:r>
      <w:r>
        <w:rPr>
          <w:rFonts w:hint="eastAsia"/>
          <w:color w:val="000000"/>
          <w:kern w:val="0"/>
          <w:sz w:val="24"/>
          <w:lang w:bidi="ar"/>
        </w:rPr>
        <w:t>05mm,</w:t>
      </w:r>
      <w:r>
        <w:rPr>
          <w:color w:val="000000"/>
          <w:kern w:val="0"/>
          <w:sz w:val="24"/>
          <w:lang w:bidi="ar"/>
        </w:rPr>
        <w:t>（</w:t>
      </w:r>
      <w:r>
        <w:rPr>
          <w:i/>
          <w:iCs/>
          <w:color w:val="000000"/>
          <w:kern w:val="0"/>
          <w:sz w:val="24"/>
          <w:lang w:bidi="ar"/>
        </w:rPr>
        <w:t>k</w:t>
      </w:r>
      <w:r>
        <w:rPr>
          <w:color w:val="000000"/>
          <w:kern w:val="0"/>
          <w:sz w:val="24"/>
          <w:lang w:bidi="ar"/>
        </w:rPr>
        <w:t>=2</w:t>
      </w:r>
      <w:r>
        <w:rPr>
          <w:color w:val="000000"/>
          <w:kern w:val="0"/>
          <w:sz w:val="24"/>
          <w:lang w:bidi="ar"/>
        </w:rPr>
        <w:t>）</w:t>
      </w:r>
      <w:r>
        <w:rPr>
          <w:color w:val="000000"/>
          <w:sz w:val="24"/>
        </w:rPr>
        <w:t>，</w:t>
      </w:r>
      <w:r>
        <w:rPr>
          <w:sz w:val="24"/>
        </w:rPr>
        <w:t>则由</w:t>
      </w:r>
      <w:r>
        <w:rPr>
          <w:rFonts w:hint="eastAsia"/>
          <w:sz w:val="24"/>
        </w:rPr>
        <w:t>设备</w:t>
      </w:r>
      <w:r>
        <w:rPr>
          <w:sz w:val="24"/>
        </w:rPr>
        <w:t>示值误差引入的不确定分量为：</w:t>
      </w:r>
    </w:p>
    <w:p w:rsidR="000E7B93" w:rsidRDefault="00C24F7E">
      <w:pPr>
        <w:spacing w:line="360" w:lineRule="auto"/>
        <w:ind w:left="-142" w:firstLineChars="1242" w:firstLine="2981"/>
        <w:rPr>
          <w:i/>
          <w:position w:val="-24"/>
          <w:sz w:val="24"/>
        </w:rPr>
      </w:pPr>
      <w:r>
        <w:rPr>
          <w:i/>
          <w:position w:val="-24"/>
          <w:sz w:val="24"/>
        </w:rPr>
        <w:object w:dxaOrig="2160" w:dyaOrig="620">
          <v:shape id="_x0000_i1027" type="#_x0000_t75" style="width:108pt;height:30.85pt" o:ole="">
            <v:imagedata r:id="rId12" o:title=""/>
          </v:shape>
          <o:OLEObject Type="Embed" ProgID="Equation.KSEE3" ShapeID="_x0000_i1027" DrawAspect="Content" ObjectID="_1644478351" r:id="rId13"/>
        </w:object>
      </w:r>
    </w:p>
    <w:p w:rsidR="000E7B93" w:rsidRDefault="00C24F7E">
      <w:pPr>
        <w:spacing w:line="360" w:lineRule="auto"/>
        <w:jc w:val="left"/>
        <w:rPr>
          <w:sz w:val="24"/>
        </w:rPr>
      </w:pPr>
      <w:r>
        <w:rPr>
          <w:b/>
          <w:bCs/>
          <w:sz w:val="24"/>
        </w:rPr>
        <w:t>4</w:t>
      </w:r>
      <w:r>
        <w:rPr>
          <w:b/>
          <w:bCs/>
          <w:sz w:val="24"/>
        </w:rPr>
        <w:t>、合成标准不确定度的评定</w:t>
      </w:r>
    </w:p>
    <w:p w:rsidR="000E7B93" w:rsidRDefault="00C24F7E">
      <w:pPr>
        <w:spacing w:line="360" w:lineRule="auto"/>
        <w:rPr>
          <w:sz w:val="24"/>
        </w:rPr>
      </w:pPr>
      <w:r>
        <w:rPr>
          <w:sz w:val="24"/>
        </w:rPr>
        <w:t>4.1</w:t>
      </w:r>
      <w:r>
        <w:rPr>
          <w:sz w:val="24"/>
        </w:rPr>
        <w:t>标准不确定度</w:t>
      </w:r>
      <w:r>
        <w:rPr>
          <w:rFonts w:hint="eastAsia"/>
          <w:sz w:val="24"/>
        </w:rPr>
        <w:t>汇总表</w:t>
      </w:r>
    </w:p>
    <w:p w:rsidR="000E7B93" w:rsidRDefault="00C24F7E">
      <w:pPr>
        <w:spacing w:line="360" w:lineRule="auto"/>
        <w:ind w:firstLineChars="200" w:firstLine="480"/>
        <w:rPr>
          <w:sz w:val="24"/>
        </w:rPr>
      </w:pPr>
      <w:r>
        <w:rPr>
          <w:sz w:val="24"/>
        </w:rPr>
        <w:t>输入量的标准不确定度汇总于表</w:t>
      </w:r>
      <w:r>
        <w:rPr>
          <w:sz w:val="24"/>
        </w:rPr>
        <w:t>2</w:t>
      </w:r>
      <w:r>
        <w:rPr>
          <w:sz w:val="24"/>
        </w:rPr>
        <w:t>。</w:t>
      </w:r>
    </w:p>
    <w:p w:rsidR="000E7B93" w:rsidRDefault="00C24F7E">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0E7B93" w:rsidTr="00B1167D">
        <w:trPr>
          <w:trHeight w:val="650"/>
          <w:jc w:val="center"/>
        </w:trPr>
        <w:tc>
          <w:tcPr>
            <w:tcW w:w="2405" w:type="dxa"/>
            <w:vAlign w:val="center"/>
          </w:tcPr>
          <w:p w:rsidR="000E7B93" w:rsidRDefault="00C24F7E">
            <w:pPr>
              <w:widowControl/>
              <w:adjustRightInd w:val="0"/>
              <w:spacing w:line="360" w:lineRule="auto"/>
              <w:jc w:val="center"/>
              <w:rPr>
                <w:sz w:val="24"/>
              </w:rPr>
            </w:pPr>
            <w:r>
              <w:rPr>
                <w:sz w:val="24"/>
              </w:rPr>
              <w:t>标准不确定度分量</w:t>
            </w:r>
            <w:proofErr w:type="spellStart"/>
            <w:r>
              <w:rPr>
                <w:sz w:val="24"/>
              </w:rPr>
              <w:t>u</w:t>
            </w:r>
            <w:r>
              <w:rPr>
                <w:sz w:val="24"/>
                <w:vertAlign w:val="subscript"/>
              </w:rPr>
              <w:t>c</w:t>
            </w:r>
            <w:proofErr w:type="spellEnd"/>
          </w:p>
        </w:tc>
        <w:tc>
          <w:tcPr>
            <w:tcW w:w="4275" w:type="dxa"/>
            <w:vAlign w:val="center"/>
          </w:tcPr>
          <w:p w:rsidR="000E7B93" w:rsidRDefault="00C24F7E">
            <w:pPr>
              <w:widowControl/>
              <w:adjustRightInd w:val="0"/>
              <w:spacing w:line="360" w:lineRule="auto"/>
              <w:jc w:val="center"/>
              <w:rPr>
                <w:sz w:val="24"/>
              </w:rPr>
            </w:pPr>
            <w:r>
              <w:rPr>
                <w:sz w:val="24"/>
              </w:rPr>
              <w:t>不确定度来源</w:t>
            </w:r>
          </w:p>
        </w:tc>
        <w:tc>
          <w:tcPr>
            <w:tcW w:w="2246" w:type="dxa"/>
            <w:vAlign w:val="center"/>
          </w:tcPr>
          <w:p w:rsidR="000E7B93" w:rsidRDefault="00C24F7E">
            <w:pPr>
              <w:widowControl/>
              <w:adjustRightInd w:val="0"/>
              <w:spacing w:line="360" w:lineRule="auto"/>
              <w:jc w:val="center"/>
              <w:rPr>
                <w:sz w:val="24"/>
              </w:rPr>
            </w:pPr>
            <w:r>
              <w:rPr>
                <w:sz w:val="24"/>
              </w:rPr>
              <w:t>不确定度值</w:t>
            </w:r>
            <w:r>
              <w:rPr>
                <w:sz w:val="24"/>
              </w:rPr>
              <w:t>u</w:t>
            </w:r>
            <w:r>
              <w:rPr>
                <w:sz w:val="24"/>
              </w:rPr>
              <w:t>（</w:t>
            </w:r>
            <w:r>
              <w:rPr>
                <w:sz w:val="24"/>
              </w:rPr>
              <w:t>x</w:t>
            </w:r>
            <w:r>
              <w:rPr>
                <w:sz w:val="24"/>
                <w:vertAlign w:val="subscript"/>
              </w:rPr>
              <w:t>i</w:t>
            </w:r>
            <w:r>
              <w:rPr>
                <w:sz w:val="24"/>
              </w:rPr>
              <w:t>）</w:t>
            </w:r>
            <w:r>
              <w:rPr>
                <w:sz w:val="24"/>
              </w:rPr>
              <w:t xml:space="preserve">  </w:t>
            </w:r>
          </w:p>
        </w:tc>
      </w:tr>
      <w:tr w:rsidR="000E7B93" w:rsidTr="00B1167D">
        <w:trPr>
          <w:trHeight w:val="560"/>
          <w:jc w:val="center"/>
        </w:trPr>
        <w:tc>
          <w:tcPr>
            <w:tcW w:w="2405" w:type="dxa"/>
          </w:tcPr>
          <w:p w:rsidR="000E7B93" w:rsidRDefault="00C24F7E">
            <w:pPr>
              <w:widowControl/>
              <w:adjustRightInd w:val="0"/>
              <w:spacing w:line="360" w:lineRule="auto"/>
              <w:rPr>
                <w:sz w:val="24"/>
              </w:rPr>
            </w:pPr>
            <w:r>
              <w:rPr>
                <w:sz w:val="24"/>
              </w:rPr>
              <w:t>标准不确定度</w:t>
            </w:r>
            <w:r>
              <w:rPr>
                <w:sz w:val="24"/>
              </w:rPr>
              <w:t>u</w:t>
            </w:r>
            <w:r>
              <w:rPr>
                <w:sz w:val="24"/>
                <w:vertAlign w:val="subscript"/>
              </w:rPr>
              <w:t>1</w:t>
            </w:r>
          </w:p>
        </w:tc>
        <w:tc>
          <w:tcPr>
            <w:tcW w:w="4275" w:type="dxa"/>
          </w:tcPr>
          <w:p w:rsidR="000E7B93" w:rsidRDefault="00C24F7E">
            <w:pPr>
              <w:widowControl/>
              <w:adjustRightInd w:val="0"/>
              <w:spacing w:line="360" w:lineRule="auto"/>
              <w:rPr>
                <w:sz w:val="24"/>
              </w:rPr>
            </w:pPr>
            <w:r>
              <w:rPr>
                <w:sz w:val="24"/>
              </w:rPr>
              <w:t>测量重复性所引入的不确定度</w:t>
            </w:r>
          </w:p>
        </w:tc>
        <w:tc>
          <w:tcPr>
            <w:tcW w:w="2246" w:type="dxa"/>
            <w:vAlign w:val="center"/>
          </w:tcPr>
          <w:p w:rsidR="000E7B93" w:rsidRDefault="00C24F7E">
            <w:pPr>
              <w:widowControl/>
              <w:adjustRightInd w:val="0"/>
              <w:spacing w:line="360" w:lineRule="auto"/>
              <w:jc w:val="center"/>
              <w:rPr>
                <w:sz w:val="24"/>
              </w:rPr>
            </w:pPr>
            <w:r>
              <w:rPr>
                <w:sz w:val="24"/>
              </w:rPr>
              <w:t>0.</w:t>
            </w:r>
            <w:r>
              <w:rPr>
                <w:rFonts w:hint="eastAsia"/>
                <w:sz w:val="24"/>
              </w:rPr>
              <w:t>129mm</w:t>
            </w:r>
          </w:p>
        </w:tc>
      </w:tr>
      <w:tr w:rsidR="000E7B93" w:rsidTr="00B1167D">
        <w:trPr>
          <w:trHeight w:val="696"/>
          <w:jc w:val="center"/>
        </w:trPr>
        <w:tc>
          <w:tcPr>
            <w:tcW w:w="2405" w:type="dxa"/>
          </w:tcPr>
          <w:p w:rsidR="000E7B93" w:rsidRDefault="00C24F7E">
            <w:pPr>
              <w:widowControl/>
              <w:adjustRightInd w:val="0"/>
              <w:spacing w:line="360" w:lineRule="auto"/>
              <w:rPr>
                <w:sz w:val="24"/>
              </w:rPr>
            </w:pPr>
            <w:r>
              <w:rPr>
                <w:sz w:val="24"/>
              </w:rPr>
              <w:t>标准不确定度</w:t>
            </w:r>
            <w:r>
              <w:rPr>
                <w:sz w:val="24"/>
              </w:rPr>
              <w:t>u</w:t>
            </w:r>
            <w:r>
              <w:rPr>
                <w:sz w:val="24"/>
                <w:vertAlign w:val="subscript"/>
              </w:rPr>
              <w:t>2</w:t>
            </w:r>
          </w:p>
        </w:tc>
        <w:tc>
          <w:tcPr>
            <w:tcW w:w="4275" w:type="dxa"/>
          </w:tcPr>
          <w:p w:rsidR="000E7B93" w:rsidRDefault="00C24F7E">
            <w:pPr>
              <w:widowControl/>
              <w:adjustRightInd w:val="0"/>
              <w:spacing w:line="360" w:lineRule="auto"/>
              <w:rPr>
                <w:sz w:val="24"/>
              </w:rPr>
            </w:pPr>
            <w:r>
              <w:rPr>
                <w:sz w:val="24"/>
              </w:rPr>
              <w:t>测量设备引入的不确定度</w:t>
            </w:r>
          </w:p>
        </w:tc>
        <w:tc>
          <w:tcPr>
            <w:tcW w:w="2246" w:type="dxa"/>
            <w:vAlign w:val="center"/>
          </w:tcPr>
          <w:p w:rsidR="000E7B93" w:rsidRDefault="00C24F7E">
            <w:pPr>
              <w:widowControl/>
              <w:tabs>
                <w:tab w:val="center" w:pos="4612"/>
              </w:tabs>
              <w:adjustRightInd w:val="0"/>
              <w:spacing w:line="360" w:lineRule="auto"/>
              <w:jc w:val="center"/>
              <w:rPr>
                <w:sz w:val="24"/>
              </w:rPr>
            </w:pPr>
            <w:r>
              <w:rPr>
                <w:sz w:val="24"/>
              </w:rPr>
              <w:t>0.</w:t>
            </w:r>
            <w:r>
              <w:rPr>
                <w:rFonts w:hint="eastAsia"/>
                <w:sz w:val="24"/>
              </w:rPr>
              <w:t>025mm</w:t>
            </w:r>
          </w:p>
        </w:tc>
      </w:tr>
    </w:tbl>
    <w:p w:rsidR="000E7B93" w:rsidRDefault="000E7B93">
      <w:pPr>
        <w:spacing w:line="360" w:lineRule="auto"/>
        <w:rPr>
          <w:sz w:val="24"/>
        </w:rPr>
      </w:pPr>
    </w:p>
    <w:p w:rsidR="000E7B93" w:rsidRDefault="00C24F7E">
      <w:pPr>
        <w:spacing w:line="360" w:lineRule="auto"/>
        <w:rPr>
          <w:sz w:val="24"/>
        </w:rPr>
      </w:pPr>
      <w:r>
        <w:rPr>
          <w:sz w:val="24"/>
        </w:rPr>
        <w:t>4.2</w:t>
      </w:r>
      <w:r>
        <w:rPr>
          <w:sz w:val="24"/>
        </w:rPr>
        <w:t>合成标准不确定度的计算</w:t>
      </w:r>
    </w:p>
    <w:p w:rsidR="000E7B93" w:rsidRDefault="00C24F7E">
      <w:pPr>
        <w:spacing w:line="360" w:lineRule="auto"/>
        <w:ind w:firstLineChars="200" w:firstLine="480"/>
        <w:rPr>
          <w:sz w:val="24"/>
        </w:rPr>
      </w:pPr>
      <w:r>
        <w:rPr>
          <w:sz w:val="24"/>
        </w:rPr>
        <w:lastRenderedPageBreak/>
        <w:t>合成标准不确定度可按下式得到：</w:t>
      </w:r>
    </w:p>
    <w:p w:rsidR="000E7B93" w:rsidRDefault="00C24F7E">
      <w:pPr>
        <w:spacing w:line="360" w:lineRule="auto"/>
        <w:ind w:firstLineChars="200" w:firstLine="480"/>
        <w:rPr>
          <w:sz w:val="24"/>
        </w:rPr>
      </w:pPr>
      <w:r>
        <w:rPr>
          <w:position w:val="-12"/>
          <w:sz w:val="24"/>
          <w:vertAlign w:val="subscript"/>
        </w:rPr>
        <w:object w:dxaOrig="4400" w:dyaOrig="440">
          <v:shape id="_x0000_i1028" type="#_x0000_t75" alt="" style="width:219.85pt;height:22.3pt" o:ole="">
            <v:imagedata r:id="rId14" o:title=""/>
          </v:shape>
          <o:OLEObject Type="Embed" ProgID="Equation.KSEE3" ShapeID="_x0000_i1028" DrawAspect="Content" ObjectID="_1644478352" r:id="rId15"/>
        </w:object>
      </w:r>
    </w:p>
    <w:p w:rsidR="000E7B93" w:rsidRDefault="00C24F7E">
      <w:pPr>
        <w:spacing w:line="360" w:lineRule="auto"/>
        <w:rPr>
          <w:b/>
          <w:bCs/>
          <w:sz w:val="24"/>
        </w:rPr>
      </w:pPr>
      <w:r>
        <w:rPr>
          <w:b/>
          <w:bCs/>
          <w:sz w:val="24"/>
        </w:rPr>
        <w:t>5</w:t>
      </w:r>
      <w:r>
        <w:rPr>
          <w:b/>
          <w:bCs/>
          <w:sz w:val="24"/>
        </w:rPr>
        <w:t>、扩展不确定度的计算</w:t>
      </w:r>
    </w:p>
    <w:p w:rsidR="000E7B93" w:rsidRDefault="00C24F7E">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rsidR="000E7B93" w:rsidRDefault="00C24F7E">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proofErr w:type="spellStart"/>
      <w:r>
        <w:rPr>
          <w:i/>
          <w:kern w:val="0"/>
          <w:sz w:val="24"/>
        </w:rPr>
        <w:t>k</w:t>
      </w:r>
      <w:r>
        <w:rPr>
          <w:sz w:val="24"/>
        </w:rPr>
        <w:t>u</w:t>
      </w:r>
      <w:r>
        <w:rPr>
          <w:sz w:val="24"/>
          <w:vertAlign w:val="subscript"/>
        </w:rPr>
        <w:t>c</w:t>
      </w:r>
      <w:proofErr w:type="spellEnd"/>
      <w:r>
        <w:rPr>
          <w:sz w:val="24"/>
        </w:rPr>
        <w:t>＝</w:t>
      </w:r>
      <w:r>
        <w:rPr>
          <w:sz w:val="24"/>
        </w:rPr>
        <w:t>2×0.</w:t>
      </w:r>
      <w:r>
        <w:rPr>
          <w:rFonts w:hint="eastAsia"/>
          <w:sz w:val="24"/>
        </w:rPr>
        <w:t>13</w:t>
      </w:r>
      <w:r>
        <w:rPr>
          <w:sz w:val="24"/>
        </w:rPr>
        <w:t>＝</w:t>
      </w:r>
      <w:r>
        <w:rPr>
          <w:rFonts w:hint="eastAsia"/>
          <w:sz w:val="24"/>
        </w:rPr>
        <w:t>0.26mm</w:t>
      </w:r>
    </w:p>
    <w:p w:rsidR="000E7B93" w:rsidRDefault="00C24F7E">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rsidR="000E7B93" w:rsidRDefault="00C24F7E">
      <w:pPr>
        <w:spacing w:line="360" w:lineRule="auto"/>
        <w:ind w:left="780" w:firstLineChars="383" w:firstLine="919"/>
        <w:rPr>
          <w:color w:val="000000"/>
          <w:sz w:val="24"/>
        </w:rPr>
      </w:pPr>
      <w:r>
        <w:rPr>
          <w:i/>
          <w:sz w:val="24"/>
        </w:rPr>
        <w:t>U</w:t>
      </w:r>
      <w:r>
        <w:rPr>
          <w:i/>
          <w:sz w:val="24"/>
        </w:rPr>
        <w:t>＝</w:t>
      </w:r>
      <w:r>
        <w:rPr>
          <w:rFonts w:hint="eastAsia"/>
          <w:iCs/>
          <w:sz w:val="24"/>
        </w:rPr>
        <w:t>0.26mm</w:t>
      </w:r>
      <w:r>
        <w:rPr>
          <w:sz w:val="24"/>
        </w:rPr>
        <w:t xml:space="preserve">  </w:t>
      </w:r>
      <w:r>
        <w:rPr>
          <w:i/>
          <w:kern w:val="0"/>
          <w:sz w:val="24"/>
        </w:rPr>
        <w:t>k</w:t>
      </w:r>
      <w:r>
        <w:rPr>
          <w:i/>
          <w:iCs/>
          <w:kern w:val="0"/>
          <w:sz w:val="24"/>
        </w:rPr>
        <w:t xml:space="preserve"> </w:t>
      </w:r>
      <w:r>
        <w:rPr>
          <w:kern w:val="0"/>
          <w:sz w:val="24"/>
        </w:rPr>
        <w:t>= 2</w:t>
      </w:r>
    </w:p>
    <w:sectPr w:rsidR="000E7B93">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8D1" w:rsidRDefault="008B68D1">
      <w:r>
        <w:separator/>
      </w:r>
    </w:p>
  </w:endnote>
  <w:endnote w:type="continuationSeparator" w:id="0">
    <w:p w:rsidR="008B68D1" w:rsidRDefault="008B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B93" w:rsidRDefault="00C24F7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0E7B93" w:rsidRDefault="000E7B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8D1" w:rsidRDefault="008B68D1">
      <w:r>
        <w:separator/>
      </w:r>
    </w:p>
  </w:footnote>
  <w:footnote w:type="continuationSeparator" w:id="0">
    <w:p w:rsidR="008B68D1" w:rsidRDefault="008B6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CB"/>
    <w:rsid w:val="00016E6D"/>
    <w:rsid w:val="0003227F"/>
    <w:rsid w:val="00085A5F"/>
    <w:rsid w:val="000A4AA5"/>
    <w:rsid w:val="000A6049"/>
    <w:rsid w:val="000A63D2"/>
    <w:rsid w:val="000E7B93"/>
    <w:rsid w:val="000F53AC"/>
    <w:rsid w:val="001011C2"/>
    <w:rsid w:val="00104588"/>
    <w:rsid w:val="0010623A"/>
    <w:rsid w:val="0011008B"/>
    <w:rsid w:val="00122F68"/>
    <w:rsid w:val="0012715F"/>
    <w:rsid w:val="001A51CD"/>
    <w:rsid w:val="001D0E7E"/>
    <w:rsid w:val="001E4B34"/>
    <w:rsid w:val="00201DB4"/>
    <w:rsid w:val="0020782B"/>
    <w:rsid w:val="002107AF"/>
    <w:rsid w:val="002674CB"/>
    <w:rsid w:val="002903BC"/>
    <w:rsid w:val="002C0A5E"/>
    <w:rsid w:val="00305008"/>
    <w:rsid w:val="00342DEA"/>
    <w:rsid w:val="003867FC"/>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A4563"/>
    <w:rsid w:val="007B5237"/>
    <w:rsid w:val="007D5F08"/>
    <w:rsid w:val="007E6AF4"/>
    <w:rsid w:val="00853C4D"/>
    <w:rsid w:val="00864046"/>
    <w:rsid w:val="00892990"/>
    <w:rsid w:val="008A6A9A"/>
    <w:rsid w:val="008B68D1"/>
    <w:rsid w:val="008C1276"/>
    <w:rsid w:val="00905CBF"/>
    <w:rsid w:val="009145A0"/>
    <w:rsid w:val="00917AB6"/>
    <w:rsid w:val="00931C27"/>
    <w:rsid w:val="00945422"/>
    <w:rsid w:val="0096432D"/>
    <w:rsid w:val="009646DF"/>
    <w:rsid w:val="009663CA"/>
    <w:rsid w:val="00977C49"/>
    <w:rsid w:val="00996BFC"/>
    <w:rsid w:val="009A08D6"/>
    <w:rsid w:val="009C212D"/>
    <w:rsid w:val="009C4E52"/>
    <w:rsid w:val="009E727A"/>
    <w:rsid w:val="00A10C98"/>
    <w:rsid w:val="00A4183F"/>
    <w:rsid w:val="00A669D3"/>
    <w:rsid w:val="00A92912"/>
    <w:rsid w:val="00A9589B"/>
    <w:rsid w:val="00AC0468"/>
    <w:rsid w:val="00AC232C"/>
    <w:rsid w:val="00AE3E03"/>
    <w:rsid w:val="00AE6A78"/>
    <w:rsid w:val="00B1167D"/>
    <w:rsid w:val="00B30A5D"/>
    <w:rsid w:val="00B3623F"/>
    <w:rsid w:val="00B539D0"/>
    <w:rsid w:val="00B73F07"/>
    <w:rsid w:val="00BB4A6D"/>
    <w:rsid w:val="00C24F7E"/>
    <w:rsid w:val="00C27B1B"/>
    <w:rsid w:val="00C607FC"/>
    <w:rsid w:val="00C73C6A"/>
    <w:rsid w:val="00C86C25"/>
    <w:rsid w:val="00CA154F"/>
    <w:rsid w:val="00CB02A2"/>
    <w:rsid w:val="00CF3DD9"/>
    <w:rsid w:val="00D264C4"/>
    <w:rsid w:val="00D428D6"/>
    <w:rsid w:val="00D84080"/>
    <w:rsid w:val="00DA12EA"/>
    <w:rsid w:val="00E40954"/>
    <w:rsid w:val="00E527D8"/>
    <w:rsid w:val="00EA1332"/>
    <w:rsid w:val="00EA5452"/>
    <w:rsid w:val="00EA70DA"/>
    <w:rsid w:val="00EB3EBC"/>
    <w:rsid w:val="00F015B8"/>
    <w:rsid w:val="00F645B9"/>
    <w:rsid w:val="00FC5633"/>
    <w:rsid w:val="00FE7730"/>
    <w:rsid w:val="02671BF7"/>
    <w:rsid w:val="0316364E"/>
    <w:rsid w:val="040850C3"/>
    <w:rsid w:val="044770B2"/>
    <w:rsid w:val="04523DB8"/>
    <w:rsid w:val="04F5786C"/>
    <w:rsid w:val="05C570E8"/>
    <w:rsid w:val="07F3591A"/>
    <w:rsid w:val="0CAF6225"/>
    <w:rsid w:val="0CDC1E1E"/>
    <w:rsid w:val="0D3120CE"/>
    <w:rsid w:val="0D946657"/>
    <w:rsid w:val="0E77316D"/>
    <w:rsid w:val="0F6F6C10"/>
    <w:rsid w:val="0F9E2ADD"/>
    <w:rsid w:val="103546B6"/>
    <w:rsid w:val="106F3DD8"/>
    <w:rsid w:val="12AD7BDB"/>
    <w:rsid w:val="15CD7DCC"/>
    <w:rsid w:val="168E01AB"/>
    <w:rsid w:val="17111B0C"/>
    <w:rsid w:val="17702E31"/>
    <w:rsid w:val="18791403"/>
    <w:rsid w:val="18CC1156"/>
    <w:rsid w:val="197605FA"/>
    <w:rsid w:val="1A4B39BB"/>
    <w:rsid w:val="1A653E1C"/>
    <w:rsid w:val="1B9D388C"/>
    <w:rsid w:val="1EA1737C"/>
    <w:rsid w:val="1EB56195"/>
    <w:rsid w:val="1F4C4200"/>
    <w:rsid w:val="21EF0DC2"/>
    <w:rsid w:val="22610C1B"/>
    <w:rsid w:val="234C6925"/>
    <w:rsid w:val="23D80F9B"/>
    <w:rsid w:val="243056A1"/>
    <w:rsid w:val="25312398"/>
    <w:rsid w:val="25BD5B23"/>
    <w:rsid w:val="25F34BD3"/>
    <w:rsid w:val="26DE416C"/>
    <w:rsid w:val="27390113"/>
    <w:rsid w:val="27BE054C"/>
    <w:rsid w:val="281276AA"/>
    <w:rsid w:val="2A525CA9"/>
    <w:rsid w:val="2AB8578C"/>
    <w:rsid w:val="2B4B4BD4"/>
    <w:rsid w:val="2B751D34"/>
    <w:rsid w:val="2C28712E"/>
    <w:rsid w:val="2C620D55"/>
    <w:rsid w:val="2DA61C57"/>
    <w:rsid w:val="2E736B0E"/>
    <w:rsid w:val="2ECF1DA3"/>
    <w:rsid w:val="2F160B64"/>
    <w:rsid w:val="2F591F99"/>
    <w:rsid w:val="2FE72CCC"/>
    <w:rsid w:val="34DB14BC"/>
    <w:rsid w:val="351957ED"/>
    <w:rsid w:val="35AE7103"/>
    <w:rsid w:val="360719D2"/>
    <w:rsid w:val="37047311"/>
    <w:rsid w:val="373A5911"/>
    <w:rsid w:val="386D3BC3"/>
    <w:rsid w:val="389C0EE1"/>
    <w:rsid w:val="38B22018"/>
    <w:rsid w:val="39A35F89"/>
    <w:rsid w:val="3A5F7CB0"/>
    <w:rsid w:val="3B1C2FCD"/>
    <w:rsid w:val="3B3B6DF8"/>
    <w:rsid w:val="3BCF58EA"/>
    <w:rsid w:val="3CB83D07"/>
    <w:rsid w:val="3DEC22DB"/>
    <w:rsid w:val="3E19630B"/>
    <w:rsid w:val="3F3E498D"/>
    <w:rsid w:val="3F764E59"/>
    <w:rsid w:val="3F7D1816"/>
    <w:rsid w:val="40197D69"/>
    <w:rsid w:val="40773E38"/>
    <w:rsid w:val="41473558"/>
    <w:rsid w:val="42732272"/>
    <w:rsid w:val="454C4A39"/>
    <w:rsid w:val="45614AB1"/>
    <w:rsid w:val="463069A0"/>
    <w:rsid w:val="46EF1A47"/>
    <w:rsid w:val="47914BF4"/>
    <w:rsid w:val="47C376E7"/>
    <w:rsid w:val="48646DEF"/>
    <w:rsid w:val="490E5D78"/>
    <w:rsid w:val="4A02072C"/>
    <w:rsid w:val="4A3E282A"/>
    <w:rsid w:val="4A546E21"/>
    <w:rsid w:val="4A8C1680"/>
    <w:rsid w:val="4B8378D3"/>
    <w:rsid w:val="4D63663A"/>
    <w:rsid w:val="4F745F83"/>
    <w:rsid w:val="507E2ADE"/>
    <w:rsid w:val="517D5F39"/>
    <w:rsid w:val="520E18AC"/>
    <w:rsid w:val="52136D0A"/>
    <w:rsid w:val="52181816"/>
    <w:rsid w:val="52CE3434"/>
    <w:rsid w:val="538066BD"/>
    <w:rsid w:val="54A57465"/>
    <w:rsid w:val="552F2580"/>
    <w:rsid w:val="55300465"/>
    <w:rsid w:val="55423F4E"/>
    <w:rsid w:val="55464DF3"/>
    <w:rsid w:val="5571359D"/>
    <w:rsid w:val="55B96904"/>
    <w:rsid w:val="55FD1495"/>
    <w:rsid w:val="57075210"/>
    <w:rsid w:val="57395B61"/>
    <w:rsid w:val="582D1BA2"/>
    <w:rsid w:val="59F10F93"/>
    <w:rsid w:val="5A34480A"/>
    <w:rsid w:val="5A4763F3"/>
    <w:rsid w:val="5A4C5D70"/>
    <w:rsid w:val="5B061C74"/>
    <w:rsid w:val="5B9642B7"/>
    <w:rsid w:val="5D6E73AA"/>
    <w:rsid w:val="5D90517C"/>
    <w:rsid w:val="5DD75F7C"/>
    <w:rsid w:val="5EFF011E"/>
    <w:rsid w:val="601E2160"/>
    <w:rsid w:val="609F7046"/>
    <w:rsid w:val="627D3DDC"/>
    <w:rsid w:val="634250FA"/>
    <w:rsid w:val="636F7149"/>
    <w:rsid w:val="640E0FC4"/>
    <w:rsid w:val="67276265"/>
    <w:rsid w:val="6804744D"/>
    <w:rsid w:val="695828FB"/>
    <w:rsid w:val="6ADA5099"/>
    <w:rsid w:val="6BC5084F"/>
    <w:rsid w:val="6BD477EC"/>
    <w:rsid w:val="6CEF600F"/>
    <w:rsid w:val="6E827F52"/>
    <w:rsid w:val="6FCE3C4B"/>
    <w:rsid w:val="7083777C"/>
    <w:rsid w:val="71A837F6"/>
    <w:rsid w:val="735A0ECB"/>
    <w:rsid w:val="739A109D"/>
    <w:rsid w:val="7415715D"/>
    <w:rsid w:val="744F372E"/>
    <w:rsid w:val="75441D6A"/>
    <w:rsid w:val="761D2545"/>
    <w:rsid w:val="76782D4F"/>
    <w:rsid w:val="777A649B"/>
    <w:rsid w:val="780C0015"/>
    <w:rsid w:val="782E2298"/>
    <w:rsid w:val="7869696E"/>
    <w:rsid w:val="78BF3772"/>
    <w:rsid w:val="7A372269"/>
    <w:rsid w:val="7AB02F7C"/>
    <w:rsid w:val="7AD6108C"/>
    <w:rsid w:val="7D2B6D03"/>
    <w:rsid w:val="7D772168"/>
    <w:rsid w:val="7D8255E9"/>
    <w:rsid w:val="7DC32556"/>
    <w:rsid w:val="7E5C07A9"/>
    <w:rsid w:val="7E652938"/>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213BD"/>
  <w15:docId w15:val="{52FD236F-FCCC-4202-9CDF-63850DF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exact"/>
    </w:pPr>
    <w:rPr>
      <w:sz w:val="18"/>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5">
    <w:name w:val="页脚 字符"/>
    <w:link w:val="a4"/>
    <w:rPr>
      <w:rFonts w:eastAsia="宋体"/>
      <w:kern w:val="2"/>
      <w:sz w:val="18"/>
      <w:szCs w:val="18"/>
      <w:lang w:val="en-US" w:eastAsia="zh-CN" w:bidi="ar-SA"/>
    </w:rPr>
  </w:style>
  <w:style w:type="character" w:customStyle="1" w:styleId="a7">
    <w:name w:val="页眉 字符"/>
    <w:link w:val="a6"/>
    <w:qFormat/>
    <w:rPr>
      <w:kern w:val="2"/>
      <w:sz w:val="18"/>
      <w:szCs w:val="18"/>
    </w:rPr>
  </w:style>
  <w:style w:type="paragraph" w:customStyle="1" w:styleId="MTDisplayEquation">
    <w:name w:val="MTDisplayEquation"/>
    <w:basedOn w:val="a"/>
    <w:next w:val="a"/>
    <w:pPr>
      <w:widowControl/>
      <w:tabs>
        <w:tab w:val="center" w:pos="4360"/>
        <w:tab w:val="right" w:pos="8300"/>
      </w:tabs>
      <w:ind w:left="420"/>
    </w:pPr>
    <w:rPr>
      <w:kern w:val="0"/>
      <w:sz w:val="24"/>
    </w:rPr>
  </w:style>
  <w:style w:type="character" w:styleId="a8">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207</Words>
  <Characters>1182</Characters>
  <Application>Microsoft Office Word</Application>
  <DocSecurity>0</DocSecurity>
  <Lines>9</Lines>
  <Paragraphs>2</Paragraphs>
  <ScaleCrop>false</ScaleCrop>
  <Company>MC SYSTEM</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直读光谱仪测量中低合金钢中锰含量的测量不确定度评定</dc:title>
  <dc:creator>MC SYSTEM</dc:creator>
  <cp:lastModifiedBy>julumei@outlook.com</cp:lastModifiedBy>
  <cp:revision>11</cp:revision>
  <cp:lastPrinted>2019-11-25T08:04:00Z</cp:lastPrinted>
  <dcterms:created xsi:type="dcterms:W3CDTF">2020-02-26T00:13:00Z</dcterms:created>
  <dcterms:modified xsi:type="dcterms:W3CDTF">2020-02-29T02:46:00Z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