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0234-2022-QEO-2023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四川和森明建筑工程有限公司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四川和森明建筑工程有限公司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四川省德阳市旌阳区天山北路一段33号万达广场1栋2-49号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德阳市旌阳区水库社区党群服务中心三楼办公室</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佘董俊</w:t>
            </w:r>
            <w:bookmarkEnd w:id="10"/>
          </w:p>
        </w:tc>
        <w:tc>
          <w:tcPr>
            <w:tcW w:w="1313" w:type="dxa"/>
            <w:vAlign w:val="center"/>
          </w:tcPr>
          <w:p>
            <w:r>
              <w:rPr>
                <w:rFonts w:hint="eastAsia"/>
              </w:rPr>
              <w:t>电话.</w:t>
            </w:r>
          </w:p>
        </w:tc>
        <w:tc>
          <w:tcPr>
            <w:tcW w:w="2180" w:type="dxa"/>
            <w:vAlign w:val="center"/>
          </w:tcPr>
          <w:p>
            <w:bookmarkStart w:id="11" w:name="联系人电话"/>
            <w:r>
              <w:t>18081920790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徐蜀</w:t>
            </w:r>
            <w:bookmarkEnd w:id="13"/>
          </w:p>
        </w:tc>
        <w:tc>
          <w:tcPr>
            <w:tcW w:w="1313" w:type="dxa"/>
            <w:vAlign w:val="center"/>
          </w:tcPr>
          <w:p>
            <w:r>
              <w:rPr>
                <w:rFonts w:hint="eastAsia"/>
              </w:rPr>
              <w:t>管理者代表</w:t>
            </w:r>
          </w:p>
        </w:tc>
        <w:tc>
          <w:tcPr>
            <w:tcW w:w="2180" w:type="dxa"/>
          </w:tcPr>
          <w:p>
            <w:bookmarkStart w:id="14" w:name="管理者代表"/>
            <w:r>
              <w:t>佘董俊</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2023年04月13日 上午至2023年04月13日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bookmarkStart w:id="34" w:name="_GoBack"/>
            <w:r>
              <w:rPr>
                <w:rFonts w:hint="eastAsia"/>
                <w:lang w:val="en-US" w:eastAsia="zh-CN"/>
              </w:rPr>
              <w:t>+恢复</w:t>
            </w:r>
            <w:bookmarkEnd w:id="34"/>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Q：施工劳务分包</w:t>
            </w:r>
          </w:p>
          <w:p>
            <w:r>
              <w:t>E：施工劳务分包所涉及场所的相关环境管理活动</w:t>
            </w:r>
          </w:p>
          <w:p>
            <w:r>
              <w:t>O：施工劳务分包所涉及场所的相关职业健康安全管理活动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Q：35.11.00</w:t>
            </w:r>
          </w:p>
          <w:p>
            <w:r>
              <w:t>E：35.11.00</w:t>
            </w:r>
          </w:p>
          <w:p>
            <w:r>
              <w:t>O：35.11.00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Q:35.11.00</w:t>
            </w:r>
          </w:p>
          <w:p>
            <w:r>
              <w:t>E:35.11.00</w:t>
            </w:r>
          </w:p>
          <w:p>
            <w:r>
              <w:t>O:35.11.00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E:35.11.00</w:t>
            </w:r>
          </w:p>
          <w:p>
            <w:r>
              <w:t>O:35.11.00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38797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18664</Words>
  <Characters>19513</Characters>
  <Lines>150</Lines>
  <Paragraphs>42</Paragraphs>
  <TotalTime>16</TotalTime>
  <ScaleCrop>false</ScaleCrop>
  <LinksUpToDate>false</LinksUpToDate>
  <CharactersWithSpaces>19634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三 木</cp:lastModifiedBy>
  <cp:lastPrinted>2019-05-13T03:19:00Z</cp:lastPrinted>
  <dcterms:modified xsi:type="dcterms:W3CDTF">2023-04-06T08:56:11Z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D671A949BEAF4F5AB28DFB37E5C21EC5_13</vt:lpwstr>
  </property>
  <property fmtid="{D5CDD505-2E9C-101B-9397-08002B2CF9AE}" pid="3" name="KSOProductBuildVer">
    <vt:lpwstr>2052-11.1.0.14036</vt:lpwstr>
  </property>
</Properties>
</file>