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0250-2022-QEO-2023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江西可润健康产业有限公司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周陆萍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周陆萍</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Q:专家</w:t>
            </w:r>
          </w:p>
          <w:p w:rsidR="00F9189D">
            <w:pPr>
              <w:spacing w:line="360" w:lineRule="auto"/>
              <w:jc w:val="center"/>
              <w:rPr>
                <w:b/>
                <w:szCs w:val="21"/>
              </w:rPr>
            </w:pPr>
            <w:r>
              <w:rPr>
                <w:b/>
                <w:szCs w:val="21"/>
              </w:rPr>
              <w:t>E:专家</w:t>
            </w:r>
          </w:p>
          <w:p w:rsidR="00F9189D">
            <w:pPr>
              <w:spacing w:line="360" w:lineRule="auto"/>
              <w:jc w:val="center"/>
              <w:rPr>
                <w:b/>
                <w:szCs w:val="21"/>
              </w:rPr>
            </w:pPr>
            <w:r>
              <w:rPr>
                <w:b/>
                <w:szCs w:val="21"/>
              </w:rPr>
              <w:t>O:专家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ISC-JSZJ-637</w:t>
            </w:r>
          </w:p>
          <w:p w:rsidR="00F9189D">
            <w:pPr>
              <w:spacing w:line="360" w:lineRule="auto"/>
              <w:jc w:val="center"/>
              <w:rPr>
                <w:b/>
                <w:szCs w:val="21"/>
              </w:rPr>
            </w:pPr>
            <w:r>
              <w:rPr>
                <w:b/>
                <w:szCs w:val="21"/>
              </w:rPr>
              <w:t>ISC-JSZJ-637</w:t>
            </w:r>
          </w:p>
          <w:p w:rsidR="00F9189D">
            <w:pPr>
              <w:spacing w:line="360" w:lineRule="auto"/>
              <w:jc w:val="center"/>
              <w:rPr>
                <w:b/>
                <w:szCs w:val="21"/>
              </w:rPr>
            </w:pPr>
            <w:r>
              <w:rPr>
                <w:b/>
                <w:szCs w:val="21"/>
              </w:rPr>
              <w:t>ISC-JSZJ-637</w:t>
            </w:r>
          </w:p>
          <w:p w:rsidR="00F9189D">
            <w:pPr>
              <w:spacing w:line="360" w:lineRule="auto"/>
              <w:jc w:val="center"/>
              <w:rPr>
                <w:b/>
                <w:szCs w:val="21"/>
              </w:rPr>
            </w:pPr>
            <w:r>
              <w:rPr>
                <w:b/>
                <w:szCs w:val="21"/>
              </w:rPr>
              <w:t>江西鼎翰医疗健康科技有限公司</w:t>
            </w:r>
          </w:p>
        </w:tc>
        <w:tc>
          <w:tcPr>
            <w:tcW w:w="3145" w:type="dxa"/>
            <w:vAlign w:val="center"/>
          </w:tcPr>
          <w:p w:rsidR="00F9189D">
            <w:pPr>
              <w:spacing w:line="360" w:lineRule="auto"/>
              <w:jc w:val="center"/>
              <w:rPr>
                <w:b/>
                <w:szCs w:val="21"/>
              </w:rPr>
            </w:pPr>
            <w:r>
              <w:rPr>
                <w:b/>
                <w:szCs w:val="21"/>
              </w:rPr>
              <w:t>Q:38.08.00</w:t>
            </w:r>
          </w:p>
          <w:p w:rsidR="00F9189D">
            <w:pPr>
              <w:spacing w:line="360" w:lineRule="auto"/>
              <w:jc w:val="center"/>
              <w:rPr>
                <w:b/>
                <w:szCs w:val="21"/>
              </w:rPr>
            </w:pPr>
            <w:r>
              <w:rPr>
                <w:b/>
                <w:szCs w:val="21"/>
              </w:rPr>
              <w:t>E:38.08.00</w:t>
            </w:r>
          </w:p>
          <w:p w:rsidR="00F9189D">
            <w:pPr>
              <w:spacing w:line="360" w:lineRule="auto"/>
              <w:jc w:val="center"/>
              <w:rPr>
                <w:b/>
                <w:szCs w:val="21"/>
              </w:rPr>
            </w:pPr>
            <w:r>
              <w:rPr>
                <w:b/>
                <w:szCs w:val="21"/>
              </w:rPr>
              <w:t>O:38.08.00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2023年04月24日 上午至2023年04月26日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江西省南昌市红谷滩区九龙大道1177号绿地国际博览城2#单元1111室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江西省南昌市红谷滩区九龙大道1177号绿地国际博览城2#单元1111室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