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bookmarkStart w:id="0" w:name="合同编号"/>
      <w:r>
        <w:rPr>
          <w:sz w:val="32"/>
          <w:szCs w:val="32"/>
          <w:u w:val="single"/>
        </w:rPr>
        <w:t>0527-2021-QEO-2023</w:t>
      </w:r>
      <w:bookmarkEnd w:id="0"/>
    </w:p>
    <w:p>
      <w:pPr>
        <w:jc w:val="center"/>
        <w:rPr>
          <w:sz w:val="32"/>
          <w:szCs w:val="32"/>
        </w:rPr>
      </w:pPr>
      <w:r>
        <w:rPr>
          <w:sz w:val="32"/>
          <w:szCs w:val="32"/>
        </w:rPr>
        <w:drawing>
          <wp:anchor distT="0" distB="0" distL="114300" distR="114300" simplePos="0" relativeHeight="251660288" behindDoc="1" locked="0" layoutInCell="1" allowOverlap="1">
            <wp:simplePos x="0" y="0"/>
            <wp:positionH relativeFrom="column">
              <wp:posOffset>2303145</wp:posOffset>
            </wp:positionH>
            <wp:positionV relativeFrom="paragraph">
              <wp:posOffset>1096010</wp:posOffset>
            </wp:positionV>
            <wp:extent cx="1495425" cy="1499870"/>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5" cstate="print"/>
                    <a:stretch>
                      <a:fillRect/>
                    </a:stretch>
                  </pic:blipFill>
                  <pic:spPr>
                    <a:xfrm>
                      <a:off x="0" y="0"/>
                      <a:ext cx="1494257" cy="1499616"/>
                    </a:xfrm>
                    <a:prstGeom prst="rect">
                      <a:avLst/>
                    </a:prstGeom>
                  </pic:spPr>
                </pic:pic>
              </a:graphicData>
            </a:graphic>
          </wp:anchor>
        </w:drawing>
      </w:r>
    </w:p>
    <w:p>
      <w:pPr>
        <w:jc w:val="center"/>
        <w:rPr>
          <w:sz w:val="32"/>
          <w:szCs w:val="32"/>
        </w:rPr>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rPr>
      </w:pPr>
      <w:r>
        <w:rPr>
          <w:rFonts w:hint="eastAsia"/>
          <w:sz w:val="28"/>
          <w:szCs w:val="28"/>
        </w:rPr>
        <w:t>受审核方：</w:t>
      </w:r>
      <w:bookmarkStart w:id="1" w:name="组织名称"/>
      <w:r>
        <w:rPr>
          <w:sz w:val="28"/>
          <w:szCs w:val="28"/>
        </w:rPr>
        <w:t>江西金辰科技有限公司</w:t>
      </w:r>
      <w:bookmarkEnd w:id="1"/>
    </w:p>
    <w:p>
      <w:pPr>
        <w:rPr>
          <w:sz w:val="28"/>
          <w:szCs w:val="28"/>
        </w:rPr>
      </w:pPr>
    </w:p>
    <w:p>
      <w:pPr>
        <w:rPr>
          <w:sz w:val="28"/>
          <w:szCs w:val="28"/>
        </w:rPr>
      </w:pPr>
      <w:r>
        <w:rPr>
          <w:rFonts w:hint="eastAsia"/>
          <w:sz w:val="28"/>
          <w:szCs w:val="28"/>
        </w:rPr>
        <w:t>审核体系：</w:t>
      </w:r>
    </w:p>
    <w:p>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pPr>
        <w:jc w:val="left"/>
        <w:rPr>
          <w:sz w:val="28"/>
          <w:szCs w:val="28"/>
        </w:rPr>
      </w:pPr>
    </w:p>
    <w:p>
      <w:pPr>
        <w:jc w:val="center"/>
        <w:rPr>
          <w:sz w:val="32"/>
          <w:szCs w:val="32"/>
        </w:rPr>
      </w:pPr>
      <w:r>
        <w:rPr>
          <w:rFonts w:hint="eastAsia"/>
          <w:sz w:val="32"/>
          <w:szCs w:val="32"/>
        </w:rPr>
        <w:t>北京国标联合认证有限公司</w:t>
      </w:r>
    </w:p>
    <w:p>
      <w:pPr>
        <w:jc w:val="cente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pPr>
        <w:pStyle w:val="2"/>
      </w:pPr>
    </w:p>
    <w:p>
      <w:pPr>
        <w:pStyle w:val="2"/>
      </w:pPr>
    </w:p>
    <w:p>
      <w:pPr>
        <w:pStyle w:val="2"/>
      </w:pPr>
    </w:p>
    <w:p>
      <w:r>
        <w:rPr>
          <w:rFonts w:hint="eastAsia"/>
        </w:rPr>
        <w:t>一、受审核方基本信息</w:t>
      </w:r>
    </w:p>
    <w:tbl>
      <w:tblPr>
        <w:tblStyle w:val="8"/>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vAlign w:val="center"/>
          </w:tcPr>
          <w:p>
            <w:r>
              <w:rPr>
                <w:rFonts w:hint="eastAsia"/>
              </w:rPr>
              <w:t>受审核方名称</w:t>
            </w:r>
          </w:p>
        </w:tc>
        <w:tc>
          <w:tcPr>
            <w:tcW w:w="8058" w:type="dxa"/>
            <w:gridSpan w:val="5"/>
          </w:tcPr>
          <w:p>
            <w:bookmarkStart w:id="5" w:name="组织名称Add1"/>
            <w:r>
              <w:t>江西金辰科技有限公司</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vAlign w:val="center"/>
          </w:tcPr>
          <w:p>
            <w:r>
              <w:rPr>
                <w:rFonts w:hint="eastAsia"/>
              </w:rPr>
              <w:t>注册地址</w:t>
            </w:r>
          </w:p>
        </w:tc>
        <w:tc>
          <w:tcPr>
            <w:tcW w:w="5045" w:type="dxa"/>
            <w:gridSpan w:val="3"/>
          </w:tcPr>
          <w:p>
            <w:bookmarkStart w:id="6" w:name="注册地址"/>
            <w:r>
              <w:t>江西省宜春市樟树市城北工业区经开东路1212号（自主承诺）</w:t>
            </w:r>
            <w:bookmarkEnd w:id="6"/>
          </w:p>
        </w:tc>
        <w:tc>
          <w:tcPr>
            <w:tcW w:w="1242" w:type="dxa"/>
            <w:vMerge w:val="restart"/>
            <w:vAlign w:val="center"/>
          </w:tcPr>
          <w:p>
            <w:r>
              <w:rPr>
                <w:rFonts w:hint="eastAsia"/>
              </w:rPr>
              <w:t>邮编</w:t>
            </w:r>
          </w:p>
        </w:tc>
        <w:tc>
          <w:tcPr>
            <w:tcW w:w="1771" w:type="dxa"/>
          </w:tcPr>
          <w:p>
            <w:bookmarkStart w:id="7" w:name="注册邮编"/>
            <w:r>
              <w:t>331200</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r>
              <w:rPr>
                <w:rFonts w:hint="eastAsia"/>
              </w:rPr>
              <w:t>经营地址</w:t>
            </w:r>
          </w:p>
        </w:tc>
        <w:tc>
          <w:tcPr>
            <w:tcW w:w="5045" w:type="dxa"/>
            <w:gridSpan w:val="3"/>
          </w:tcPr>
          <w:p>
            <w:bookmarkStart w:id="8" w:name="生产地址"/>
            <w:r>
              <w:t>江西省宜春市樟树市城北工业区经开东路1212号（自主承诺）</w:t>
            </w:r>
            <w:bookmarkEnd w:id="8"/>
          </w:p>
        </w:tc>
        <w:tc>
          <w:tcPr>
            <w:tcW w:w="1242" w:type="dxa"/>
            <w:vMerge w:val="continue"/>
            <w:vAlign w:val="center"/>
          </w:tcPr>
          <w:p/>
        </w:tc>
        <w:tc>
          <w:tcPr>
            <w:tcW w:w="1771" w:type="dxa"/>
          </w:tcPr>
          <w:p>
            <w:bookmarkStart w:id="9" w:name="办公邮编"/>
            <w:r>
              <w:t>331200</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vAlign w:val="center"/>
          </w:tcPr>
          <w:p>
            <w:r>
              <w:rPr>
                <w:rFonts w:hint="eastAsia"/>
              </w:rPr>
              <w:t>联系人</w:t>
            </w:r>
          </w:p>
        </w:tc>
        <w:tc>
          <w:tcPr>
            <w:tcW w:w="1552" w:type="dxa"/>
          </w:tcPr>
          <w:p>
            <w:bookmarkStart w:id="10" w:name="联系人"/>
            <w:r>
              <w:t>熊小平</w:t>
            </w:r>
            <w:bookmarkEnd w:id="10"/>
          </w:p>
        </w:tc>
        <w:tc>
          <w:tcPr>
            <w:tcW w:w="1313" w:type="dxa"/>
            <w:vAlign w:val="center"/>
          </w:tcPr>
          <w:p>
            <w:r>
              <w:rPr>
                <w:rFonts w:hint="eastAsia"/>
              </w:rPr>
              <w:t>电话.</w:t>
            </w:r>
          </w:p>
        </w:tc>
        <w:tc>
          <w:tcPr>
            <w:tcW w:w="2180" w:type="dxa"/>
            <w:vAlign w:val="center"/>
          </w:tcPr>
          <w:p>
            <w:bookmarkStart w:id="11" w:name="联系人电话"/>
            <w:r>
              <w:t>17707953688</w:t>
            </w:r>
            <w:bookmarkEnd w:id="11"/>
          </w:p>
        </w:tc>
        <w:tc>
          <w:tcPr>
            <w:tcW w:w="1242" w:type="dxa"/>
            <w:vAlign w:val="center"/>
          </w:tcPr>
          <w:p>
            <w:r>
              <w:rPr>
                <w:rFonts w:hint="eastAsia"/>
              </w:rPr>
              <w:t>传真</w:t>
            </w:r>
          </w:p>
        </w:tc>
        <w:tc>
          <w:tcPr>
            <w:tcW w:w="1771" w:type="dxa"/>
          </w:tcPr>
          <w:p>
            <w:bookmarkStart w:id="12" w:name="联系人传真"/>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r>
              <w:rPr>
                <w:rFonts w:hint="eastAsia"/>
              </w:rPr>
              <w:t>法人代表</w:t>
            </w:r>
          </w:p>
        </w:tc>
        <w:tc>
          <w:tcPr>
            <w:tcW w:w="1552" w:type="dxa"/>
          </w:tcPr>
          <w:p>
            <w:bookmarkStart w:id="13" w:name="法人"/>
            <w:r>
              <w:t>熊小平</w:t>
            </w:r>
            <w:bookmarkEnd w:id="13"/>
          </w:p>
        </w:tc>
        <w:tc>
          <w:tcPr>
            <w:tcW w:w="1313" w:type="dxa"/>
            <w:vAlign w:val="center"/>
          </w:tcPr>
          <w:p>
            <w:r>
              <w:rPr>
                <w:rFonts w:hint="eastAsia"/>
              </w:rPr>
              <w:t>管理者代表</w:t>
            </w:r>
          </w:p>
        </w:tc>
        <w:tc>
          <w:tcPr>
            <w:tcW w:w="2180" w:type="dxa"/>
          </w:tcPr>
          <w:p>
            <w:bookmarkStart w:id="14" w:name="管理者代表"/>
            <w:r>
              <w:t>聂迎</w:t>
            </w:r>
            <w:bookmarkEnd w:id="14"/>
          </w:p>
        </w:tc>
        <w:tc>
          <w:tcPr>
            <w:tcW w:w="1242" w:type="dxa"/>
          </w:tcPr>
          <w:p>
            <w:r>
              <w:rPr>
                <w:rFonts w:hint="eastAsia"/>
              </w:rPr>
              <w:t>邮箱</w:t>
            </w:r>
          </w:p>
        </w:tc>
        <w:tc>
          <w:tcPr>
            <w:tcW w:w="17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highlight w:val="cyan"/>
              </w:rPr>
              <w:t>多班次说明</w:t>
            </w:r>
          </w:p>
        </w:tc>
        <w:tc>
          <w:tcPr>
            <w:tcW w:w="8058" w:type="dxa"/>
            <w:gridSpan w:val="5"/>
            <w:shd w:val="clear" w:color="auto" w:fill="auto"/>
          </w:tcPr>
          <w:p>
            <w:pPr>
              <w:rPr>
                <w:highlight w:val="cyan"/>
              </w:rPr>
            </w:pPr>
            <w:r>
              <w:rPr>
                <w:rFonts w:hint="eastAsia"/>
              </w:rPr>
              <w:t>受审核组织的班次：□单班□双班□三班□其他</w:t>
            </w:r>
          </w:p>
          <w:p>
            <w:r>
              <w:rPr>
                <w:rFonts w:hint="eastAsia"/>
                <w:highlight w:val="cyan"/>
              </w:rPr>
              <w:t>（若是多班次操作：对多班次操作，已审核所有班次（如果不是所有班次都被审核，要明确没被审核的班次，并且要描述是如何检查这个班次？）。审核相应地考虑了多班次操作，并且有代表性地审核了所有班次。）（若无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6"/>
            <w:vAlign w:val="center"/>
          </w:tcPr>
          <w:p>
            <w:r>
              <w:rPr>
                <w:rFonts w:hint="eastAsia"/>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rPr>
              <w:t>生产/服务提供流程简图</w:t>
            </w:r>
          </w:p>
          <w:p/>
          <w:p/>
        </w:tc>
        <w:tc>
          <w:tcPr>
            <w:tcW w:w="8058" w:type="dxa"/>
            <w:gridSpan w:val="5"/>
            <w:shd w:val="clear" w:color="auto" w:fill="auto"/>
          </w:tcPr>
          <w:p/>
        </w:tc>
      </w:tr>
    </w:tbl>
    <w:p/>
    <w:p>
      <w:r>
        <w:rPr>
          <w:rFonts w:hint="eastAsia"/>
        </w:rPr>
        <w:t>二、本次审核信息</w:t>
      </w:r>
    </w:p>
    <w:tbl>
      <w:tblPr>
        <w:tblStyle w:val="8"/>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1883"/>
        <w:gridCol w:w="3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审核日期</w:t>
            </w:r>
          </w:p>
        </w:tc>
        <w:tc>
          <w:tcPr>
            <w:tcW w:w="7831" w:type="dxa"/>
            <w:gridSpan w:val="3"/>
            <w:tcMar>
              <w:left w:w="113" w:type="dxa"/>
            </w:tcMar>
          </w:tcPr>
          <w:p>
            <w:bookmarkStart w:id="15" w:name="审核日期"/>
            <w:r>
              <w:rPr>
                <w:rFonts w:hint="eastAsia"/>
              </w:rPr>
              <w:t>2023年04月</w:t>
            </w:r>
            <w:r>
              <w:rPr>
                <w:rFonts w:hint="eastAsia"/>
                <w:lang w:val="en-US" w:eastAsia="zh-CN"/>
              </w:rPr>
              <w:t>21</w:t>
            </w:r>
            <w:r>
              <w:rPr>
                <w:rFonts w:hint="eastAsia"/>
              </w:rPr>
              <w:t>日 上午至2023年04月</w:t>
            </w:r>
            <w:r>
              <w:rPr>
                <w:rFonts w:hint="eastAsia"/>
                <w:lang w:val="en-US" w:eastAsia="zh-CN"/>
              </w:rPr>
              <w:t>22</w:t>
            </w:r>
            <w:bookmarkStart w:id="34" w:name="_GoBack"/>
            <w:bookmarkEnd w:id="34"/>
            <w:r>
              <w:rPr>
                <w:rFonts w:hint="eastAsia"/>
              </w:rPr>
              <w:t>日 上午</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35" w:hRule="exact"/>
        </w:trPr>
        <w:tc>
          <w:tcPr>
            <w:tcW w:w="1632" w:type="dxa"/>
            <w:gridSpan w:val="2"/>
          </w:tcPr>
          <w:p>
            <w:r>
              <w:rPr>
                <w:rFonts w:hint="eastAsia"/>
              </w:rPr>
              <w:t>审核目的</w:t>
            </w:r>
          </w:p>
        </w:tc>
        <w:tc>
          <w:tcPr>
            <w:tcW w:w="7831" w:type="dxa"/>
            <w:gridSpan w:val="3"/>
            <w:tcMar>
              <w:left w:w="113" w:type="dxa"/>
            </w:tcMar>
          </w:tcPr>
          <w:p>
            <w:bookmarkStart w:id="16" w:name="初审"/>
            <w:r>
              <w:rPr>
                <w:rFonts w:hint="eastAsia"/>
              </w:rPr>
              <w:t>□</w:t>
            </w:r>
            <w:bookmarkEnd w:id="16"/>
            <w:r>
              <w:rPr>
                <w:rFonts w:hint="eastAsia"/>
              </w:rPr>
              <w:t>初审二阶段：评价组织管理体系建立、实施运行的符合性及有效性，以确定是否推荐认证注册。</w:t>
            </w:r>
          </w:p>
          <w:p>
            <w:bookmarkStart w:id="17" w:name="监督勾选"/>
            <w:r>
              <w:rPr>
                <w:rFonts w:hint="eastAsia"/>
              </w:rPr>
              <w:t>■</w:t>
            </w:r>
            <w:bookmarkEnd w:id="17"/>
            <w:r>
              <w:rPr>
                <w:rFonts w:hint="eastAsia"/>
              </w:rPr>
              <w:t>监督审核：评价组织管理体系的持续符合性和有效性，以确定是否推荐保持认证证书。</w:t>
            </w:r>
          </w:p>
          <w:p>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bookmarkStart w:id="19" w:name="扩项勾选"/>
            <w:r>
              <w:rPr>
                <w:rFonts w:hint="eastAsia"/>
              </w:rPr>
              <w:t>□</w:t>
            </w:r>
            <w:bookmarkEnd w:id="19"/>
            <w:r>
              <w:rPr>
                <w:rFonts w:hint="eastAsia"/>
              </w:rPr>
              <w:t>扩大认证：评价受审核方在申请的扩大认证范围内管理体系的建立、实施运行的符合性及有效性，以确定是否推荐扩大范围的认证注册。</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97" w:hRule="exact"/>
        </w:trPr>
        <w:tc>
          <w:tcPr>
            <w:tcW w:w="1632" w:type="dxa"/>
            <w:gridSpan w:val="2"/>
          </w:tcPr>
          <w:p>
            <w:r>
              <w:rPr>
                <w:rFonts w:hint="eastAsia"/>
              </w:rPr>
              <w:t>审核准则</w:t>
            </w:r>
          </w:p>
          <w:p/>
        </w:tc>
        <w:tc>
          <w:tcPr>
            <w:tcW w:w="7831" w:type="dxa"/>
            <w:gridSpan w:val="3"/>
            <w:tcMar>
              <w:left w:w="113" w:type="dxa"/>
            </w:tcMar>
          </w:tcPr>
          <w:p>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001：201</w:t>
            </w:r>
            <w:r>
              <w:rPr>
                <w:rFonts w:hint="eastAsia"/>
              </w:rPr>
              <w:t xml:space="preserve">5   </w:t>
            </w:r>
            <w:bookmarkStart w:id="21" w:name="QJ勾选Add1"/>
            <w:r>
              <w:rPr>
                <w:rFonts w:hint="eastAsia"/>
                <w:lang w:val="de-DE"/>
              </w:rPr>
              <w:t>□</w:t>
            </w:r>
            <w:bookmarkEnd w:id="21"/>
            <w:r>
              <w:rPr>
                <w:rFonts w:hint="eastAsia"/>
                <w:lang w:val="de-DE"/>
              </w:rPr>
              <w:t>GB/T 50430-2017</w:t>
            </w:r>
          </w:p>
          <w:p>
            <w:pPr>
              <w:rPr>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001：201</w:t>
            </w:r>
            <w:r>
              <w:rPr>
                <w:rFonts w:hint="eastAsia"/>
              </w:rPr>
              <w:t xml:space="preserve">5  </w:t>
            </w:r>
            <w:bookmarkStart w:id="23" w:name="S勾选Add1"/>
            <w:r>
              <w:rPr>
                <w:rFonts w:hint="eastAsia"/>
                <w:lang w:val="de-DE"/>
              </w:rPr>
              <w:t>■</w:t>
            </w:r>
            <w:bookmarkEnd w:id="23"/>
            <w:r>
              <w:rPr>
                <w:rFonts w:hint="eastAsia"/>
              </w:rPr>
              <w:t>GB/T 45001-2020/</w:t>
            </w:r>
            <w:r>
              <w:rPr>
                <w:rFonts w:hint="eastAsia"/>
                <w:lang w:val="de-DE"/>
              </w:rPr>
              <w:t>ISO45001：2018</w:t>
            </w:r>
          </w:p>
          <w:p>
            <w:r>
              <w:rPr>
                <w:rFonts w:hint="eastAsia"/>
                <w:lang w:val="de-DE"/>
              </w:rPr>
              <w:t>□受审核方</w:t>
            </w:r>
            <w:r>
              <w:rPr>
                <w:rFonts w:hint="eastAsia"/>
              </w:rPr>
              <w:t>管理体系成文信息</w:t>
            </w:r>
            <w:r>
              <w:rPr>
                <w:rFonts w:hint="eastAsia"/>
                <w:lang w:val="de-DE"/>
              </w:rPr>
              <w:t>□</w:t>
            </w:r>
            <w:r>
              <w:rPr>
                <w:rFonts w:hint="eastAsia"/>
              </w:rPr>
              <w:t>顾客要求</w:t>
            </w:r>
          </w:p>
          <w:p>
            <w:r>
              <w:rPr>
                <w:rFonts w:hint="eastAsia"/>
                <w:lang w:val="de-DE"/>
              </w:rPr>
              <w:t>□适用于受审核方的法律法规及其他要求□认证合同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3" w:hRule="exact"/>
        </w:trPr>
        <w:tc>
          <w:tcPr>
            <w:tcW w:w="1632" w:type="dxa"/>
            <w:gridSpan w:val="2"/>
            <w:vAlign w:val="center"/>
          </w:tcPr>
          <w:p>
            <w:r>
              <w:rPr>
                <w:rFonts w:hint="eastAsia"/>
              </w:rPr>
              <w:t>审核方式</w:t>
            </w:r>
          </w:p>
        </w:tc>
        <w:tc>
          <w:tcPr>
            <w:tcW w:w="7831" w:type="dxa"/>
            <w:gridSpan w:val="3"/>
            <w:tcMar>
              <w:left w:w="113" w:type="dxa"/>
            </w:tcMar>
            <w:vAlign w:val="center"/>
          </w:tcPr>
          <w:p>
            <w:r>
              <w:rPr>
                <w:rFonts w:hint="eastAsia"/>
              </w:rPr>
              <w:t>□单一体系审核□结合审核□一体化审核□联合审核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ascii="宋体" w:hAnsi="宋体" w:cs="宋体"/>
                <w:color w:val="000000"/>
                <w:kern w:val="0"/>
                <w:szCs w:val="21"/>
              </w:rPr>
              <w:t>审核方法</w:t>
            </w:r>
          </w:p>
        </w:tc>
        <w:tc>
          <w:tcPr>
            <w:tcW w:w="7831" w:type="dxa"/>
            <w:gridSpan w:val="3"/>
            <w:tcMar>
              <w:left w:w="113" w:type="dxa"/>
            </w:tcMar>
            <w:vAlign w:val="bottom"/>
          </w:tcPr>
          <w:p>
            <w:pPr>
              <w:widowControl/>
              <w:jc w:val="left"/>
            </w:pPr>
            <w:r>
              <w:rPr>
                <w:rFonts w:hint="eastAsia" w:ascii="宋体" w:hAnsi="宋体" w:cs="宋体"/>
                <w:color w:val="000000"/>
                <w:kern w:val="0"/>
              </w:rPr>
              <w:t>□</w:t>
            </w:r>
            <w:r>
              <w:rPr>
                <w:rFonts w:hint="eastAsia" w:ascii="宋体" w:hAnsi="宋体" w:cs="宋体"/>
                <w:color w:val="000000"/>
                <w:kern w:val="0"/>
                <w:szCs w:val="21"/>
              </w:rPr>
              <w:t>现场审核</w:t>
            </w:r>
            <w:r>
              <w:rPr>
                <w:rFonts w:hint="eastAsia" w:ascii="宋体" w:hAnsi="宋体" w:cs="宋体"/>
                <w:color w:val="000000"/>
                <w:kern w:val="0"/>
              </w:rPr>
              <w:t>□</w:t>
            </w:r>
            <w:r>
              <w:rPr>
                <w:rFonts w:hint="eastAsia" w:ascii="宋体" w:hAnsi="宋体" w:cs="宋体"/>
                <w:color w:val="000000"/>
                <w:kern w:val="0"/>
                <w:szCs w:val="21"/>
              </w:rPr>
              <w:t>远程审核</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审核类型</w:t>
            </w:r>
          </w:p>
        </w:tc>
        <w:tc>
          <w:tcPr>
            <w:tcW w:w="7831" w:type="dxa"/>
            <w:gridSpan w:val="3"/>
            <w:tcMar>
              <w:left w:w="113" w:type="dxa"/>
            </w:tcMar>
          </w:tcPr>
          <w:p>
            <w:bookmarkStart w:id="24" w:name="二阶段勾选"/>
            <w:r>
              <w:rPr>
                <w:rFonts w:hint="eastAsia"/>
              </w:rPr>
              <w:t>□</w:t>
            </w:r>
            <w:bookmarkEnd w:id="24"/>
            <w:r>
              <w:rPr>
                <w:rFonts w:hint="eastAsia"/>
              </w:rPr>
              <w:t>初审二阶段</w:t>
            </w:r>
            <w:bookmarkStart w:id="25" w:name="监督勾选Add1"/>
            <w:r>
              <w:rPr>
                <w:rFonts w:hint="eastAsia"/>
              </w:rPr>
              <w:t>■</w:t>
            </w:r>
            <w:bookmarkEnd w:id="25"/>
            <w:r>
              <w:rPr>
                <w:rFonts w:hint="eastAsia"/>
              </w:rPr>
              <w:t>监督第</w:t>
            </w:r>
            <w:bookmarkStart w:id="26" w:name="监督次数"/>
            <w:r>
              <w:rPr>
                <w:rFonts w:hint="eastAsia"/>
              </w:rPr>
              <w:t>二</w:t>
            </w:r>
            <w:bookmarkEnd w:id="26"/>
            <w:r>
              <w:rPr>
                <w:rFonts w:hint="eastAsia"/>
              </w:rPr>
              <w:t>次监督审核</w:t>
            </w:r>
            <w:bookmarkStart w:id="27" w:name="再认证勾选"/>
            <w:r>
              <w:rPr>
                <w:rFonts w:hint="eastAsia"/>
              </w:rPr>
              <w:t>□</w:t>
            </w:r>
            <w:bookmarkEnd w:id="27"/>
            <w:r>
              <w:rPr>
                <w:rFonts w:hint="eastAsia"/>
              </w:rPr>
              <w:t>再认证</w:t>
            </w:r>
            <w:bookmarkStart w:id="28" w:name="扩项勾选Add1"/>
            <w:r>
              <w:rPr>
                <w:rFonts w:hint="eastAsia"/>
              </w:rPr>
              <w:t>□</w:t>
            </w:r>
            <w:bookmarkEnd w:id="28"/>
            <w:r>
              <w:rPr>
                <w:rFonts w:hint="eastAsia"/>
              </w:rPr>
              <w:t>扩大认证□其他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0" w:hRule="exact"/>
        </w:trPr>
        <w:tc>
          <w:tcPr>
            <w:tcW w:w="1632" w:type="dxa"/>
            <w:gridSpan w:val="2"/>
          </w:tcPr>
          <w:p>
            <w:pPr>
              <w:tabs>
                <w:tab w:val="left" w:pos="4285"/>
              </w:tabs>
              <w:rPr>
                <w:rFonts w:cs="Arial"/>
                <w:b/>
                <w:bCs/>
                <w:color w:val="0000FF"/>
                <w:szCs w:val="21"/>
              </w:rPr>
            </w:pPr>
            <w:r>
              <w:rPr>
                <w:rFonts w:hint="eastAsia" w:cs="Arial"/>
                <w:b/>
                <w:bCs/>
                <w:color w:val="0000FF"/>
                <w:szCs w:val="21"/>
              </w:rPr>
              <w:t>审核地址（含远程）</w:t>
            </w:r>
          </w:p>
        </w:tc>
        <w:tc>
          <w:tcPr>
            <w:tcW w:w="7831" w:type="dxa"/>
            <w:gridSpan w:val="3"/>
            <w:tcMar>
              <w:left w:w="113" w:type="dxa"/>
            </w:tcMar>
          </w:tcPr>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远程审核方式</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□音频□视频□数据共享□远程接入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信息安全的控制</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1632" w:type="dxa"/>
            <w:gridSpan w:val="2"/>
          </w:tcPr>
          <w:p>
            <w:pPr>
              <w:rPr>
                <w:rFonts w:ascii="宋体"/>
                <w:b/>
                <w:color w:val="0000FF"/>
                <w:szCs w:val="21"/>
              </w:rPr>
            </w:pPr>
            <w:r>
              <w:rPr>
                <w:rFonts w:hint="eastAsia" w:ascii="宋体"/>
                <w:b/>
                <w:color w:val="0000FF"/>
                <w:szCs w:val="21"/>
              </w:rPr>
              <w:t>远程审核资源</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□网络□智能手机□手持设备□笔记本电脑□台式电脑□无人机□摄像机□可穿戴技术□人工智能□其他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restart"/>
            <w:vAlign w:val="center"/>
          </w:tcPr>
          <w:p>
            <w:r>
              <w:rPr>
                <w:rFonts w:hint="eastAsia"/>
              </w:rPr>
              <w:t>审核范围</w:t>
            </w:r>
          </w:p>
          <w:p/>
        </w:tc>
        <w:tc>
          <w:tcPr>
            <w:tcW w:w="5625" w:type="dxa"/>
            <w:gridSpan w:val="3"/>
            <w:vMerge w:val="restart"/>
            <w:vAlign w:val="center"/>
          </w:tcPr>
          <w:p>
            <w:bookmarkStart w:id="29" w:name="审核范围"/>
            <w:r>
              <w:t>Q：骨灰存放架的生产；密集架、图书设备、办公自动化产品的销售。</w:t>
            </w:r>
          </w:p>
          <w:p>
            <w:r>
              <w:t>E：骨灰存放架的生产；密集架、图书设备、办公自动化产品的销售所涉及场所的相关环境管理活动</w:t>
            </w:r>
          </w:p>
          <w:p>
            <w:r>
              <w:t>O：骨灰存放架的生产；密集架、图书设备、办公自动化产品的销售所涉及场所的相关职业健康安全管理活动</w:t>
            </w:r>
            <w:bookmarkEnd w:id="29"/>
          </w:p>
        </w:tc>
        <w:tc>
          <w:tcPr>
            <w:tcW w:w="3215"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2" w:hRule="atLeast"/>
          <w:jc w:val="center"/>
        </w:trPr>
        <w:tc>
          <w:tcPr>
            <w:tcW w:w="623" w:type="dxa"/>
            <w:vMerge w:val="continue"/>
            <w:vAlign w:val="center"/>
          </w:tcPr>
          <w:p/>
        </w:tc>
        <w:tc>
          <w:tcPr>
            <w:tcW w:w="5625" w:type="dxa"/>
            <w:gridSpan w:val="3"/>
            <w:vMerge w:val="continue"/>
            <w:vAlign w:val="center"/>
          </w:tcPr>
          <w:p/>
        </w:tc>
        <w:tc>
          <w:tcPr>
            <w:tcW w:w="3215" w:type="dxa"/>
            <w:vAlign w:val="center"/>
          </w:tcPr>
          <w:p>
            <w:bookmarkStart w:id="30" w:name="专业代码"/>
            <w:r>
              <w:t>Q：23.01.01;29.12.00</w:t>
            </w:r>
          </w:p>
          <w:p>
            <w:r>
              <w:t>E：23.01.01;29.12.00</w:t>
            </w:r>
          </w:p>
          <w:p>
            <w:r>
              <w:t>O：23.01.01;29.12.00</w:t>
            </w:r>
            <w:bookmarkEnd w:id="3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不适用ISO9001的条款</w:t>
            </w:r>
          </w:p>
        </w:tc>
        <w:tc>
          <w:tcPr>
            <w:tcW w:w="7831" w:type="dxa"/>
            <w:gridSpan w:val="3"/>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不适用的理由（可多选）</w:t>
            </w:r>
          </w:p>
        </w:tc>
        <w:tc>
          <w:tcPr>
            <w:tcW w:w="7831" w:type="dxa"/>
            <w:gridSpan w:val="3"/>
            <w:vAlign w:val="center"/>
          </w:tcPr>
          <w:p>
            <w:r>
              <w:rPr>
                <w:rFonts w:hint="eastAsia"/>
              </w:rPr>
              <w:t>□受审核组织没有设计开发的责任</w:t>
            </w:r>
          </w:p>
          <w:p>
            <w:r>
              <w:rPr>
                <w:rFonts w:hint="eastAsia"/>
              </w:rPr>
              <w:t>□受审核组织没有设计开发的能力</w:t>
            </w:r>
          </w:p>
          <w:p>
            <w:r>
              <w:rPr>
                <w:rFonts w:hint="eastAsia"/>
              </w:rPr>
              <w:t>□受审核组织没有设计开发修改的权力</w:t>
            </w:r>
          </w:p>
          <w:p>
            <w:r>
              <w:rPr>
                <w:rFonts w:hint="eastAsia"/>
              </w:rPr>
              <w:t>□受审核组织按照顾客图纸和合同要求提供生产和服务</w:t>
            </w:r>
          </w:p>
          <w:p>
            <w:r>
              <w:rPr>
                <w:rFonts w:hint="eastAsia"/>
              </w:rPr>
              <w:t>□受审核组织按照公司总部的技术要求提供生产和服务</w:t>
            </w:r>
          </w:p>
          <w:p>
            <w:r>
              <w:rPr>
                <w:rFonts w:hint="eastAsia"/>
              </w:rPr>
              <w:t>□受审核组织按照传统工艺提供生产和服务</w:t>
            </w:r>
          </w:p>
          <w:p>
            <w:r>
              <w:rPr>
                <w:rFonts w:hint="eastAsia"/>
              </w:rPr>
              <w:t>□产品/服务流程系体系建立前确定，近期也不预期变更</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体系文件实施时间</w:t>
            </w:r>
          </w:p>
        </w:tc>
        <w:tc>
          <w:tcPr>
            <w:tcW w:w="2733" w:type="dxa"/>
          </w:tcPr>
          <w:p>
            <w:r>
              <w:rPr>
                <w:rFonts w:hint="eastAsia"/>
              </w:rPr>
              <w:t>年月日</w:t>
            </w:r>
          </w:p>
          <w:p/>
        </w:tc>
        <w:tc>
          <w:tcPr>
            <w:tcW w:w="1883" w:type="dxa"/>
            <w:vAlign w:val="center"/>
          </w:tcPr>
          <w:p>
            <w:r>
              <w:rPr>
                <w:rFonts w:hint="eastAsia"/>
              </w:rPr>
              <w:t>管理体系运行已超过3个月</w:t>
            </w:r>
          </w:p>
        </w:tc>
        <w:tc>
          <w:tcPr>
            <w:tcW w:w="3215" w:type="dxa"/>
            <w:vAlign w:val="center"/>
          </w:tcPr>
          <w:p>
            <w:r>
              <w:rPr>
                <w:rFonts w:hint="eastAsia"/>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gridSpan w:val="2"/>
            <w:vAlign w:val="center"/>
          </w:tcPr>
          <w:p>
            <w:r>
              <w:rPr>
                <w:rFonts w:hint="eastAsia"/>
              </w:rPr>
              <w:t>上次审核时间</w:t>
            </w:r>
          </w:p>
        </w:tc>
        <w:tc>
          <w:tcPr>
            <w:tcW w:w="2733" w:type="dxa"/>
            <w:vAlign w:val="center"/>
          </w:tcPr>
          <w:p>
            <w:r>
              <w:rPr>
                <w:rFonts w:hint="eastAsia"/>
              </w:rPr>
              <w:t>年月日</w:t>
            </w:r>
          </w:p>
        </w:tc>
        <w:tc>
          <w:tcPr>
            <w:tcW w:w="1883" w:type="dxa"/>
            <w:vAlign w:val="center"/>
          </w:tcPr>
          <w:p>
            <w:r>
              <w:rPr>
                <w:rFonts w:hint="eastAsia"/>
              </w:rPr>
              <w:t>认证证书有效期</w:t>
            </w:r>
          </w:p>
          <w:p>
            <w:r>
              <w:rPr>
                <w:rFonts w:hint="eastAsia"/>
              </w:rPr>
              <w:t>（初审除外）</w:t>
            </w:r>
          </w:p>
        </w:tc>
        <w:tc>
          <w:tcPr>
            <w:tcW w:w="3215" w:type="dxa"/>
            <w:vAlign w:val="center"/>
          </w:tcPr>
          <w:p>
            <w:r>
              <w:rPr>
                <w:rFonts w:hint="eastAsia"/>
              </w:rPr>
              <w:t>有效至年月日</w:t>
            </w:r>
          </w:p>
        </w:tc>
      </w:tr>
    </w:tbl>
    <w:p/>
    <w:p>
      <w:pPr>
        <w:rPr>
          <w:lang w:eastAsia="ja-JP"/>
        </w:rPr>
      </w:pPr>
      <w:r>
        <w:rPr>
          <w:rFonts w:hint="eastAsia"/>
        </w:rPr>
        <w:t>本次审核</w:t>
      </w:r>
      <w:r>
        <w:t>覆盖以下各场所/场地及其对应的范围:</w:t>
      </w:r>
    </w:p>
    <w:tbl>
      <w:tblPr>
        <w:tblStyle w:val="8"/>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2803"/>
        <w:gridCol w:w="669"/>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r>
              <w:rPr>
                <w:rFonts w:hint="eastAsia"/>
              </w:rPr>
              <w:t>场所编号</w:t>
            </w:r>
          </w:p>
          <w:p>
            <w:r>
              <w:rPr>
                <w:rFonts w:hint="eastAsia"/>
              </w:rPr>
              <w:t>(分证书序号）</w:t>
            </w:r>
          </w:p>
        </w:tc>
        <w:tc>
          <w:tcPr>
            <w:tcW w:w="2267" w:type="dxa"/>
            <w:shd w:val="clear" w:color="auto" w:fill="F3F3F3"/>
            <w:tcMar>
              <w:left w:w="57" w:type="dxa"/>
              <w:right w:w="57" w:type="dxa"/>
            </w:tcMar>
          </w:tcPr>
          <w:p>
            <w:r>
              <w:rPr>
                <w:rFonts w:hint="eastAsia"/>
              </w:rPr>
              <w:t>组织名称及注册场所地址</w:t>
            </w:r>
          </w:p>
        </w:tc>
        <w:tc>
          <w:tcPr>
            <w:tcW w:w="2267" w:type="dxa"/>
            <w:shd w:val="clear" w:color="auto" w:fill="F3F3F3"/>
            <w:tcMar>
              <w:left w:w="57" w:type="dxa"/>
              <w:right w:w="57" w:type="dxa"/>
            </w:tcMar>
          </w:tcPr>
          <w:p>
            <w:r>
              <w:rPr>
                <w:rFonts w:hint="eastAsia"/>
              </w:rPr>
              <w:t>经营场所的地址</w:t>
            </w:r>
          </w:p>
          <w:p>
            <w:r>
              <w:rPr>
                <w:rFonts w:hint="eastAsia"/>
              </w:rPr>
              <w:t>（多现场和临时现场）</w:t>
            </w:r>
          </w:p>
        </w:tc>
        <w:tc>
          <w:tcPr>
            <w:tcW w:w="571" w:type="dxa"/>
            <w:shd w:val="clear" w:color="auto" w:fill="F3F3F3"/>
            <w:tcMar>
              <w:left w:w="57" w:type="dxa"/>
              <w:right w:w="57" w:type="dxa"/>
            </w:tcMar>
          </w:tcPr>
          <w:p>
            <w:r>
              <w:rPr>
                <w:rFonts w:hint="eastAsia"/>
              </w:rPr>
              <w:t>员工人数</w:t>
            </w:r>
          </w:p>
        </w:tc>
        <w:tc>
          <w:tcPr>
            <w:tcW w:w="2803" w:type="dxa"/>
            <w:shd w:val="clear" w:color="auto" w:fill="F3F3F3"/>
            <w:tcMar>
              <w:left w:w="57" w:type="dxa"/>
              <w:right w:w="57" w:type="dxa"/>
            </w:tcMar>
          </w:tcPr>
          <w:p>
            <w:r>
              <w:rPr>
                <w:rFonts w:hint="eastAsia"/>
              </w:rPr>
              <w:t>审核范围（产品和过程）</w:t>
            </w:r>
          </w:p>
          <w:p/>
          <w:p/>
        </w:tc>
        <w:tc>
          <w:tcPr>
            <w:tcW w:w="669" w:type="dxa"/>
            <w:shd w:val="clear" w:color="auto" w:fill="F3F3F3"/>
            <w:tcMar>
              <w:left w:w="57" w:type="dxa"/>
              <w:right w:w="57" w:type="dxa"/>
            </w:tcMar>
          </w:tcPr>
          <w:p>
            <w:r>
              <w:rPr>
                <w:rFonts w:hint="eastAsia"/>
              </w:rPr>
              <w:t>标准</w:t>
            </w:r>
          </w:p>
        </w:tc>
        <w:tc>
          <w:tcPr>
            <w:tcW w:w="668" w:type="dxa"/>
            <w:tcBorders>
              <w:bottom w:val="single" w:color="auto" w:sz="4" w:space="0"/>
            </w:tcBorders>
            <w:shd w:val="clear" w:color="auto" w:fill="F3F3F3"/>
            <w:tcMar>
              <w:left w:w="57" w:type="dxa"/>
              <w:right w:w="57" w:type="dxa"/>
            </w:tcMar>
          </w:tcPr>
          <w:p>
            <w:r>
              <w:rPr>
                <w:rFonts w:hint="eastAsia"/>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rPr>
                <w:lang w:eastAsia="ja-JP"/>
              </w:rPr>
            </w:pPr>
            <w:r>
              <w:rPr>
                <w:rFonts w:hint="eastAsia"/>
                <w:lang w:eastAsia="ja-JP"/>
              </w:rPr>
              <w:t>01</w:t>
            </w:r>
          </w:p>
        </w:tc>
        <w:tc>
          <w:tcPr>
            <w:tcW w:w="2267" w:type="dxa"/>
          </w:tcPr>
          <w:p>
            <w:pPr>
              <w:rPr>
                <w:lang w:val="de-DE" w:eastAsia="ja-JP"/>
              </w:rPr>
            </w:pPr>
          </w:p>
        </w:tc>
        <w:tc>
          <w:tcPr>
            <w:tcW w:w="2267" w:type="dxa"/>
          </w:tcPr>
          <w:p>
            <w:pPr>
              <w:rPr>
                <w:lang w:val="de-DE"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02</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03</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04</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05</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bl>
    <w:p/>
    <w:p>
      <w:r>
        <w:rPr>
          <w:rFonts w:hint="eastAsia"/>
        </w:rPr>
        <w:t>三、任何影响审核方案的重要事项：</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影响审核方案的事项</w:t>
            </w:r>
          </w:p>
        </w:tc>
        <w:tc>
          <w:tcPr>
            <w:tcW w:w="8016" w:type="dxa"/>
          </w:tcPr>
          <w:p>
            <w:pPr>
              <w:jc w:val="left"/>
            </w:pPr>
            <w:r>
              <w:rPr>
                <w:rFonts w:hint="eastAsia"/>
              </w:rPr>
              <w:t>□审核终止□审核中止□增加审核人员□减少审核人员□增加场所</w:t>
            </w:r>
          </w:p>
          <w:p>
            <w:pPr>
              <w:jc w:val="left"/>
            </w:pPr>
            <w:r>
              <w:rPr>
                <w:rFonts w:hint="eastAsia"/>
              </w:rPr>
              <w:t>□减少场所□扩大认证范围□延长审核日期□缩短审核日期□其他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25" w:type="dxa"/>
          </w:tcPr>
          <w:p>
            <w:r>
              <w:rPr>
                <w:rFonts w:hint="eastAsia"/>
              </w:rPr>
              <w:t>理由说明</w:t>
            </w:r>
          </w:p>
          <w:p/>
        </w:tc>
        <w:tc>
          <w:tcPr>
            <w:tcW w:w="8016" w:type="dxa"/>
          </w:tcPr>
          <w:p/>
        </w:tc>
      </w:tr>
    </w:tbl>
    <w:p>
      <w:pPr>
        <w:ind w:firstLine="630" w:firstLineChars="300"/>
      </w:pPr>
    </w:p>
    <w:p>
      <w:pPr>
        <w:pStyle w:val="22"/>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□人员调整□多场所调整□临时场所调整□缩小认证范围□其他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t>□未完成审核计划</w:t>
            </w:r>
          </w:p>
        </w:tc>
        <w:tc>
          <w:tcPr>
            <w:tcW w:w="5761" w:type="dxa"/>
          </w:tcPr>
          <w:p>
            <w:r>
              <w:rPr>
                <w:rFonts w:hint="eastAsia"/>
              </w:rPr>
              <w:t>未完成的内容和原因是:</w:t>
            </w:r>
          </w:p>
          <w:p/>
        </w:tc>
      </w:tr>
    </w:tbl>
    <w:p>
      <w:pPr>
        <w:rPr>
          <w:highlight w:val="cyan"/>
        </w:rPr>
      </w:pPr>
    </w:p>
    <w:p>
      <w:r>
        <w:rPr>
          <w:rFonts w:hint="eastAsia"/>
        </w:rPr>
        <w:t>五、审核组成员信息</w:t>
      </w:r>
    </w:p>
    <w:tbl>
      <w:tblPr>
        <w:tblStyle w:val="8"/>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rPr>
                <w:rFonts w:hint="eastAsia"/>
              </w:rPr>
              <w:t>姓名</w:t>
            </w:r>
          </w:p>
        </w:tc>
        <w:tc>
          <w:tcPr>
            <w:tcW w:w="1089" w:type="dxa"/>
            <w:vAlign w:val="center"/>
          </w:tcPr>
          <w:p>
            <w:r>
              <w:rPr>
                <w:rFonts w:hint="eastAsia"/>
              </w:rPr>
              <w:t>组内</w:t>
            </w:r>
          </w:p>
          <w:p>
            <w:r>
              <w:rPr>
                <w:rFonts w:hint="eastAsia"/>
              </w:rPr>
              <w:t>身份</w:t>
            </w:r>
          </w:p>
        </w:tc>
        <w:tc>
          <w:tcPr>
            <w:tcW w:w="711" w:type="dxa"/>
            <w:vAlign w:val="center"/>
          </w:tcPr>
          <w:p>
            <w:r>
              <w:rPr>
                <w:rFonts w:hint="eastAsia"/>
              </w:rPr>
              <w:t>性别</w:t>
            </w:r>
          </w:p>
        </w:tc>
        <w:tc>
          <w:tcPr>
            <w:tcW w:w="3870" w:type="dxa"/>
            <w:vAlign w:val="center"/>
          </w:tcPr>
          <w:p>
            <w:r>
              <w:rPr>
                <w:rFonts w:hint="eastAsia"/>
              </w:rPr>
              <w:t>审核员注册证书号</w:t>
            </w:r>
          </w:p>
        </w:tc>
        <w:tc>
          <w:tcPr>
            <w:tcW w:w="2179"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文波</w:t>
            </w:r>
          </w:p>
        </w:tc>
        <w:tc>
          <w:tcPr>
            <w:tcW w:w="1089" w:type="dxa"/>
            <w:vAlign w:val="center"/>
          </w:tcPr>
          <w:p>
            <w:r>
              <w:t>组长</w:t>
            </w:r>
          </w:p>
        </w:tc>
        <w:tc>
          <w:tcPr>
            <w:tcW w:w="711" w:type="dxa"/>
            <w:vAlign w:val="center"/>
          </w:tcPr>
          <w:p>
            <w:r>
              <w:t>男</w:t>
            </w:r>
          </w:p>
        </w:tc>
        <w:tc>
          <w:tcPr>
            <w:tcW w:w="3870" w:type="dxa"/>
            <w:vAlign w:val="center"/>
          </w:tcPr>
          <w:p>
            <w:r>
              <w:t>2022-N1QMS-2257737</w:t>
            </w:r>
          </w:p>
          <w:p>
            <w:r>
              <w:t>2022-N1EMS-2257737</w:t>
            </w:r>
          </w:p>
          <w:p>
            <w:r>
              <w:t>2023-N1OHSMS-2257737</w:t>
            </w:r>
          </w:p>
        </w:tc>
        <w:tc>
          <w:tcPr>
            <w:tcW w:w="2179" w:type="dxa"/>
            <w:vAlign w:val="center"/>
          </w:tcPr>
          <w:p>
            <w:r>
              <w:t>Q:23.01.01,29.12.00</w:t>
            </w:r>
          </w:p>
          <w:p>
            <w:r>
              <w:t>E:23.01.01,29.12.00</w:t>
            </w:r>
          </w:p>
          <w:p>
            <w:r>
              <w:t>O:23.01.01,29.12.00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喻荣秋</w:t>
            </w:r>
          </w:p>
        </w:tc>
        <w:tc>
          <w:tcPr>
            <w:tcW w:w="1089" w:type="dxa"/>
            <w:vAlign w:val="center"/>
          </w:tcPr>
          <w:p>
            <w:r>
              <w:t>组员</w:t>
            </w:r>
          </w:p>
        </w:tc>
        <w:tc>
          <w:tcPr>
            <w:tcW w:w="711" w:type="dxa"/>
            <w:vAlign w:val="center"/>
          </w:tcPr>
          <w:p>
            <w:r>
              <w:t>女</w:t>
            </w:r>
          </w:p>
        </w:tc>
        <w:tc>
          <w:tcPr>
            <w:tcW w:w="3870" w:type="dxa"/>
            <w:vAlign w:val="center"/>
          </w:tcPr>
          <w:p>
            <w:r>
              <w:t>2021-N1QMS-1274747</w:t>
            </w:r>
          </w:p>
          <w:p>
            <w:r>
              <w:t>2021-N1EMS-1274747</w:t>
            </w:r>
          </w:p>
          <w:p>
            <w:r>
              <w:t>2022-N0OHSMS-1274747</w:t>
            </w:r>
          </w:p>
        </w:tc>
        <w:tc>
          <w:tcPr>
            <w:tcW w:w="2179" w:type="dxa"/>
            <w:vAlign w:val="center"/>
          </w:tcPr>
          <w:p>
            <w:r>
              <w:t>E:29.12.00</w:t>
            </w:r>
          </w:p>
          <w:p>
            <w:r>
              <w:t>O:29.12.00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597" w:type="dxa"/>
            <w:gridSpan w:val="5"/>
            <w:vAlign w:val="center"/>
          </w:tcPr>
          <w:p>
            <w:r>
              <w:rPr>
                <w:rFonts w:hint="eastAsia"/>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r>
              <w:rPr>
                <w:rFonts w:hint="eastAsia"/>
              </w:rPr>
              <w:t>姓名</w:t>
            </w:r>
          </w:p>
        </w:tc>
        <w:tc>
          <w:tcPr>
            <w:tcW w:w="1089" w:type="dxa"/>
            <w:vAlign w:val="center"/>
          </w:tcPr>
          <w:p>
            <w:r>
              <w:rPr>
                <w:rFonts w:hint="eastAsia"/>
              </w:rPr>
              <w:t>作用</w:t>
            </w:r>
          </w:p>
        </w:tc>
        <w:tc>
          <w:tcPr>
            <w:tcW w:w="711" w:type="dxa"/>
            <w:vAlign w:val="center"/>
          </w:tcPr>
          <w:p>
            <w:r>
              <w:rPr>
                <w:rFonts w:hint="eastAsia"/>
              </w:rPr>
              <w:t>性别</w:t>
            </w:r>
          </w:p>
        </w:tc>
        <w:tc>
          <w:tcPr>
            <w:tcW w:w="3870" w:type="dxa"/>
            <w:vAlign w:val="center"/>
          </w:tcPr>
          <w:p>
            <w:r>
              <w:rPr>
                <w:rFonts w:hint="eastAsia"/>
              </w:rPr>
              <w:t>工作单位</w:t>
            </w:r>
          </w:p>
        </w:tc>
        <w:tc>
          <w:tcPr>
            <w:tcW w:w="2179" w:type="dxa"/>
            <w:vAlign w:val="center"/>
          </w:tcPr>
          <w:p>
            <w:r>
              <w:rPr>
                <w:rFonts w:hint="eastAsia"/>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bl>
    <w:p/>
    <w:p>
      <w:r>
        <w:rPr>
          <w:rFonts w:hint="eastAsia"/>
        </w:rPr>
        <w:t>六、上次审核后发生的影响组织管理体系的重要变更（适用时）</w:t>
      </w:r>
    </w:p>
    <w:tbl>
      <w:tblPr>
        <w:tblStyle w:val="8"/>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变更描述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主要负责人变更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注册地址变更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经营地址变更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多场所地址变更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临时场所地址变更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认证范围变更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r>
              <w:rPr>
                <w:rFonts w:hint="eastAsia"/>
              </w:rPr>
              <w:t>体系员工人数较大变更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设备设施重大变更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产品/工艺重大变更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其他</w:t>
            </w:r>
          </w:p>
        </w:tc>
        <w:tc>
          <w:tcPr>
            <w:tcW w:w="7412" w:type="dxa"/>
          </w:tcPr>
          <w:p/>
        </w:tc>
      </w:tr>
    </w:tbl>
    <w:p>
      <w:r>
        <w:rPr>
          <w:rFonts w:hint="eastAsia"/>
        </w:rPr>
        <w:t>在本次审核过程中，评审了现有管理体系和管理体系文件中这些变化的实施情况。</w:t>
      </w:r>
    </w:p>
    <w:p/>
    <w:p>
      <w:pPr>
        <w:numPr>
          <w:ilvl w:val="0"/>
          <w:numId w:val="1"/>
        </w:numPr>
      </w:pPr>
      <w:r>
        <w:t>审核发现</w:t>
      </w:r>
      <w:r>
        <w:rPr>
          <w:rFonts w:hint="eastAsia"/>
        </w:rPr>
        <w:t>（见□QMS □EcMS□EMS□OHSMS）</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D7D7D7" w:themeFill="background1" w:themeFillShade="D8"/>
          </w:tcPr>
          <w:p>
            <w:r>
              <w:rPr>
                <w:rFonts w:hint="eastAsia"/>
              </w:rPr>
              <w:t>审核周期</w:t>
            </w:r>
          </w:p>
        </w:tc>
        <w:tc>
          <w:tcPr>
            <w:tcW w:w="8748" w:type="dxa"/>
            <w:shd w:val="clear" w:color="auto" w:fill="D7D7D7" w:themeFill="background1" w:themeFillShade="D8"/>
          </w:tcPr>
          <w:p>
            <w:r>
              <w:rPr>
                <w:rFonts w:hint="eastAsia"/>
              </w:rPr>
              <w:t>□体系建立以来□定期（近一年）□其他</w:t>
            </w:r>
          </w:p>
        </w:tc>
      </w:tr>
    </w:tbl>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依据规定使用标志和证书。有进行相关的抽查（</w:t>
            </w:r>
            <w:r>
              <w:rPr>
                <w:rFonts w:hint="eastAsia"/>
              </w:rPr>
              <w:t>如：名片，公司宣传册，网站，等等）</w:t>
            </w:r>
          </w:p>
        </w:tc>
      </w:tr>
    </w:tbl>
    <w:p/>
    <w:p>
      <w:r>
        <w:rPr>
          <w:rFonts w:hint="eastAsia"/>
        </w:rPr>
        <w:t>八、已识别出的任何未解决的问题：</w:t>
      </w:r>
    </w:p>
    <w:p>
      <w:r>
        <w:rPr>
          <w:rFonts w:hint="eastAsia"/>
        </w:rPr>
        <w:t>□可能影响本次审核结论可靠性的因素：</w:t>
      </w:r>
    </w:p>
    <w:tbl>
      <w:tblPr>
        <w:tblStyle w:val="9"/>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□因受审核方信息造成的日数或审核资源不足</w:t>
            </w:r>
          </w:p>
        </w:tc>
        <w:tc>
          <w:tcPr>
            <w:tcW w:w="5583" w:type="dxa"/>
          </w:tcPr>
          <w:p/>
        </w:tc>
      </w:tr>
    </w:tbl>
    <w:p/>
    <w:p/>
    <w:p>
      <w:r>
        <w:rPr>
          <w:rFonts w:hint="eastAsia"/>
        </w:rPr>
        <w:t>九、是否达到审核目的</w:t>
      </w:r>
    </w:p>
    <w:p>
      <w:r>
        <w:rPr>
          <w:rFonts w:hint="eastAsia"/>
        </w:rPr>
        <w:t>□达到审核目的</w:t>
      </w:r>
    </w:p>
    <w:p>
      <w:pPr>
        <w:rPr>
          <w:u w:val="single"/>
        </w:rPr>
      </w:pPr>
      <w:r>
        <w:rPr>
          <w:rFonts w:hint="eastAsia"/>
        </w:rPr>
        <w:t>□未达到审核目的，未达到目的的原因是：</w:t>
      </w:r>
    </w:p>
    <w:p/>
    <w:p>
      <w:r>
        <w:rPr>
          <w:rFonts w:hint="eastAsia"/>
        </w:rPr>
        <w:t>十、审核基于对可获得信息的抽样过程的免责声明；</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Pr>
        <w:rPr>
          <w:highlight w:val="cyan"/>
        </w:rPr>
      </w:pPr>
    </w:p>
    <w:p/>
    <w:p>
      <w:r>
        <w:rPr>
          <w:rFonts w:hint="eastAsia"/>
        </w:rPr>
        <w:t>十二、不符合项及纠正措施验证结论：</w:t>
      </w:r>
    </w:p>
    <w:tbl>
      <w:tblPr>
        <w:tblStyle w:val="9"/>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体系名称缩写</w:t>
            </w:r>
          </w:p>
        </w:tc>
        <w:tc>
          <w:tcPr>
            <w:tcW w:w="1698" w:type="dxa"/>
          </w:tcPr>
          <w:p>
            <w:r>
              <w:rPr>
                <w:rFonts w:hint="eastAsia"/>
              </w:rPr>
              <w:t>一般不符合数量</w:t>
            </w:r>
          </w:p>
        </w:tc>
        <w:tc>
          <w:tcPr>
            <w:tcW w:w="1717" w:type="dxa"/>
          </w:tcPr>
          <w:p>
            <w:r>
              <w:rPr>
                <w:rFonts w:hint="eastAsia"/>
              </w:rPr>
              <w:t>严重不符合数量</w:t>
            </w:r>
          </w:p>
        </w:tc>
        <w:tc>
          <w:tcPr>
            <w:tcW w:w="1560" w:type="dxa"/>
          </w:tcPr>
          <w:p>
            <w:r>
              <w:rPr>
                <w:rFonts w:hint="eastAsia"/>
              </w:rPr>
              <w:t>不符合项总数</w:t>
            </w:r>
          </w:p>
        </w:tc>
        <w:tc>
          <w:tcPr>
            <w:tcW w:w="296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QMS</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50430</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EMS</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OHSMS</w:t>
            </w:r>
          </w:p>
        </w:tc>
        <w:tc>
          <w:tcPr>
            <w:tcW w:w="1698" w:type="dxa"/>
          </w:tcPr>
          <w:p/>
        </w:tc>
        <w:tc>
          <w:tcPr>
            <w:tcW w:w="1717" w:type="dxa"/>
          </w:tcPr>
          <w:p/>
        </w:tc>
        <w:tc>
          <w:tcPr>
            <w:tcW w:w="1560" w:type="dxa"/>
          </w:tcPr>
          <w:p/>
        </w:tc>
        <w:tc>
          <w:tcPr>
            <w:tcW w:w="2965" w:type="dxa"/>
          </w:tcPr>
          <w:p>
            <w:r>
              <w:rPr>
                <w:rFonts w:hint="eastAsia"/>
              </w:rPr>
              <w:t>□验证合格□仍有问题：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注3：本次审核发现不符合及存在问题对管理体系实现目标的影响□较大□不大</w:t>
      </w:r>
    </w:p>
    <w:p/>
    <w:p>
      <w:r>
        <w:rPr>
          <w:rFonts w:hint="eastAsia"/>
        </w:rPr>
        <w:t>十三、审核组推荐意见:</w:t>
      </w:r>
    </w:p>
    <w:tbl>
      <w:tblPr>
        <w:tblStyle w:val="8"/>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970"/>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shd w:val="clear" w:color="auto" w:fill="auto"/>
          </w:tcPr>
          <w:p>
            <w:r>
              <w:rPr>
                <w:rFonts w:hint="eastAsia"/>
              </w:rPr>
              <w:t>推荐内容</w:t>
            </w:r>
          </w:p>
        </w:tc>
        <w:tc>
          <w:tcPr>
            <w:tcW w:w="8350" w:type="dxa"/>
            <w:gridSpan w:val="2"/>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restart"/>
            <w:shd w:val="clear" w:color="auto" w:fill="auto"/>
          </w:tcPr>
          <w:p>
            <w:r>
              <w:rPr>
                <w:rFonts w:hint="eastAsia"/>
              </w:rPr>
              <w:t>管理体系评价</w:t>
            </w:r>
          </w:p>
        </w:tc>
        <w:tc>
          <w:tcPr>
            <w:tcW w:w="8350" w:type="dxa"/>
            <w:gridSpan w:val="2"/>
            <w:shd w:val="clear" w:color="auto" w:fill="auto"/>
          </w:tcPr>
          <w:p>
            <w:bookmarkStart w:id="31" w:name="Q勾选Add2"/>
            <w:r>
              <w:rPr>
                <w:rFonts w:hint="eastAsia"/>
              </w:rPr>
              <w:t>■</w:t>
            </w:r>
            <w:bookmarkEnd w:id="31"/>
            <w:r>
              <w:rPr>
                <w:rFonts w:hint="eastAsia"/>
              </w:rPr>
              <w:t>QMS 基本满足GB/T19001-2016/ISO9001:2015标准的要求，建立了自我完善机制，质量管理体系运行基本有效。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2" w:name="E勾选Add2"/>
            <w:r>
              <w:rPr>
                <w:rFonts w:hint="eastAsia"/>
              </w:rPr>
              <w:t>■</w:t>
            </w:r>
            <w:bookmarkEnd w:id="32"/>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3" w:name="S勾选Add2"/>
            <w:r>
              <w:rPr>
                <w:rFonts w:hint="eastAsia"/>
              </w:rPr>
              <w:t>■</w:t>
            </w:r>
            <w:bookmarkEnd w:id="33"/>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730" w:type="dxa"/>
            <w:vMerge w:val="restart"/>
            <w:shd w:val="clear" w:color="auto" w:fill="auto"/>
          </w:tcPr>
          <w:p>
            <w:r>
              <w:rPr>
                <w:rFonts w:hint="eastAsia"/>
              </w:rPr>
              <w:t>对审核范围适宜性结论</w:t>
            </w:r>
          </w:p>
          <w:p/>
        </w:tc>
        <w:tc>
          <w:tcPr>
            <w:tcW w:w="8350" w:type="dxa"/>
            <w:gridSpan w:val="2"/>
            <w:shd w:val="clear" w:color="auto" w:fill="auto"/>
          </w:tcPr>
          <w:p>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30" w:type="dxa"/>
            <w:vMerge w:val="continue"/>
            <w:shd w:val="clear" w:color="auto" w:fill="auto"/>
          </w:tcPr>
          <w:p/>
        </w:tc>
        <w:tc>
          <w:tcPr>
            <w:tcW w:w="8350" w:type="dxa"/>
            <w:gridSpan w:val="2"/>
            <w:shd w:val="clear" w:color="auto" w:fill="auto"/>
          </w:tcPr>
          <w:p>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QMS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EcMS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730" w:type="dxa"/>
            <w:vMerge w:val="continue"/>
            <w:shd w:val="clear" w:color="auto" w:fill="auto"/>
          </w:tcPr>
          <w:p/>
        </w:tc>
        <w:tc>
          <w:tcPr>
            <w:tcW w:w="970" w:type="dxa"/>
            <w:shd w:val="clear" w:color="auto" w:fill="auto"/>
          </w:tcPr>
          <w:p>
            <w:pPr>
              <w:rPr>
                <w:lang w:val="en-GB"/>
              </w:rPr>
            </w:pPr>
            <w:r>
              <w:rPr>
                <w:rFonts w:hint="eastAsia"/>
              </w:rPr>
              <w:t>EMS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730" w:type="dxa"/>
            <w:vMerge w:val="continue"/>
            <w:shd w:val="clear" w:color="auto" w:fill="auto"/>
          </w:tcPr>
          <w:p/>
        </w:tc>
        <w:tc>
          <w:tcPr>
            <w:tcW w:w="970" w:type="dxa"/>
            <w:shd w:val="clear" w:color="auto" w:fill="auto"/>
          </w:tcPr>
          <w:p>
            <w:pPr>
              <w:rPr>
                <w:lang w:val="en-GB"/>
              </w:rPr>
            </w:pPr>
            <w:r>
              <w:rPr>
                <w:rFonts w:hint="eastAsia"/>
              </w:rPr>
              <w:t>OHSMS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730" w:type="dxa"/>
            <w:vMerge w:val="restart"/>
            <w:shd w:val="clear" w:color="auto" w:fill="auto"/>
          </w:tcPr>
          <w:p>
            <w:r>
              <w:rPr>
                <w:rFonts w:hint="eastAsia"/>
              </w:rPr>
              <w:t>审核组推荐意见</w:t>
            </w:r>
          </w:p>
          <w:p/>
        </w:tc>
        <w:tc>
          <w:tcPr>
            <w:tcW w:w="8350" w:type="dxa"/>
            <w:gridSpan w:val="2"/>
            <w:shd w:val="clear" w:color="auto" w:fill="auto"/>
          </w:tcPr>
          <w:p>
            <w:r>
              <w:rPr>
                <w:rFonts w:hint="eastAsia"/>
              </w:rPr>
              <w:t>□推荐认证注册(□初审□再认证)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730" w:type="dxa"/>
            <w:vMerge w:val="continue"/>
            <w:shd w:val="clear" w:color="auto" w:fill="auto"/>
          </w:tcPr>
          <w:p/>
        </w:tc>
        <w:tc>
          <w:tcPr>
            <w:tcW w:w="8350" w:type="dxa"/>
            <w:gridSpan w:val="2"/>
            <w:shd w:val="clear" w:color="auto" w:fill="auto"/>
          </w:tcPr>
          <w:p>
            <w:r>
              <w:rPr>
                <w:rFonts w:hint="eastAsia"/>
              </w:rPr>
              <w:t>□推荐保持认证注册(□监督审核□再认证)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30" w:type="dxa"/>
            <w:vMerge w:val="continue"/>
            <w:shd w:val="clear" w:color="auto" w:fill="auto"/>
          </w:tcPr>
          <w:p/>
        </w:tc>
        <w:tc>
          <w:tcPr>
            <w:tcW w:w="8350" w:type="dxa"/>
            <w:gridSpan w:val="2"/>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30" w:type="dxa"/>
            <w:vMerge w:val="continue"/>
            <w:shd w:val="clear" w:color="auto" w:fill="auto"/>
          </w:tcPr>
          <w:p/>
        </w:tc>
        <w:tc>
          <w:tcPr>
            <w:tcW w:w="8350" w:type="dxa"/>
            <w:gridSpan w:val="2"/>
            <w:shd w:val="clear" w:color="auto" w:fill="auto"/>
          </w:tcPr>
          <w:p>
            <w:r>
              <w:rPr>
                <w:rFonts w:hint="eastAsia"/>
              </w:rPr>
              <w:t>□延期推荐注册(□初审□监督审核□再认证)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730" w:type="dxa"/>
            <w:vMerge w:val="continue"/>
            <w:shd w:val="clear" w:color="auto" w:fill="auto"/>
          </w:tcPr>
          <w:p/>
        </w:tc>
        <w:tc>
          <w:tcPr>
            <w:tcW w:w="8350" w:type="dxa"/>
            <w:gridSpan w:val="2"/>
            <w:shd w:val="clear" w:color="auto" w:fill="auto"/>
          </w:tcPr>
          <w:p>
            <w:r>
              <w:rPr>
                <w:rFonts w:hint="eastAsia"/>
              </w:rPr>
              <w:t>□不推荐认证注册(□初审□监督审核□再认证)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vMerge w:val="continue"/>
            <w:shd w:val="clear" w:color="auto" w:fill="auto"/>
          </w:tcPr>
          <w:p/>
        </w:tc>
        <w:tc>
          <w:tcPr>
            <w:tcW w:w="8350" w:type="dxa"/>
            <w:gridSpan w:val="2"/>
            <w:shd w:val="clear" w:color="auto" w:fill="auto"/>
          </w:tcPr>
          <w:p>
            <w:r>
              <w:rPr>
                <w:rFonts w:hint="eastAsia"/>
              </w:rPr>
              <w:t>□不推荐或缩小推荐范围的说明: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0080" w:type="dxa"/>
            <w:gridSpan w:val="3"/>
            <w:shd w:val="clear" w:color="auto" w:fill="auto"/>
          </w:tcPr>
          <w:p>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可能降低可靠性的障碍</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突发事件的情况</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t>□未发生□有发生，说明：</w:t>
            </w:r>
          </w:p>
        </w:tc>
      </w:tr>
    </w:tbl>
    <w:tbl>
      <w:tblPr>
        <w:tblStyle w:val="8"/>
        <w:tblW w:w="10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42"/>
        <w:gridCol w:w="2764"/>
        <w:gridCol w:w="2764"/>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Align w:val="center"/>
          </w:tcPr>
          <w:p>
            <w:pPr>
              <w:rPr>
                <w:rFonts w:ascii="宋体"/>
                <w:b/>
                <w:color w:val="0000FF"/>
                <w:szCs w:val="21"/>
              </w:rPr>
            </w:pPr>
            <w:r>
              <w:rPr>
                <w:rFonts w:hint="eastAsia" w:ascii="宋体"/>
                <w:b/>
                <w:color w:val="0000FF"/>
                <w:szCs w:val="21"/>
              </w:rPr>
              <w:t>突发事件的处置措施</w:t>
            </w:r>
          </w:p>
        </w:tc>
        <w:tc>
          <w:tcPr>
            <w:tcW w:w="8294" w:type="dxa"/>
            <w:gridSpan w:val="3"/>
            <w:tcMar>
              <w:left w:w="113" w:type="dxa"/>
            </w:tcMar>
            <w:vAlign w:val="center"/>
          </w:tcPr>
          <w:p>
            <w:pPr>
              <w:rPr>
                <w:rFonts w:ascii="宋体"/>
                <w:b/>
                <w:color w:val="0000FF"/>
                <w:szCs w:val="21"/>
              </w:rPr>
            </w:pPr>
            <w:r>
              <w:rPr>
                <w:rFonts w:hint="eastAsia" w:ascii="宋体"/>
                <w:b/>
                <w:color w:val="0000FF"/>
                <w:szCs w:val="21"/>
              </w:rPr>
              <w:t>□中止审核□终止审核□延迟审核□改为现场审核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restart"/>
            <w:vAlign w:val="center"/>
          </w:tcPr>
          <w:p>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□远程审核已达到审核目的，可以推荐注册/保持/再注册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continue"/>
            <w:vAlign w:val="center"/>
          </w:tcPr>
          <w:p>
            <w:pPr>
              <w:rPr>
                <w:rFonts w:ascii="宋体"/>
                <w:b/>
                <w:color w:val="0000FF"/>
                <w:szCs w:val="21"/>
              </w:rPr>
            </w:pP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□远程审核未达到审核目的，需要再次/补充实施现场审核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tcPr>
          <w:p>
            <w:r>
              <w:rPr>
                <w:rFonts w:hint="eastAsia"/>
              </w:rPr>
              <w:t>审核组长签字</w:t>
            </w:r>
          </w:p>
        </w:tc>
        <w:tc>
          <w:tcPr>
            <w:tcW w:w="2764" w:type="dxa"/>
            <w:tcMar>
              <w:left w:w="113" w:type="dxa"/>
            </w:tcMar>
          </w:tcPr>
          <w:p/>
          <w:p/>
        </w:tc>
        <w:tc>
          <w:tcPr>
            <w:tcW w:w="2764" w:type="dxa"/>
            <w:tcMar>
              <w:left w:w="113" w:type="dxa"/>
            </w:tcMar>
          </w:tcPr>
          <w:p>
            <w:r>
              <w:rPr>
                <w:rFonts w:hint="eastAsia"/>
              </w:rPr>
              <w:t>日期</w:t>
            </w:r>
          </w:p>
        </w:tc>
        <w:tc>
          <w:tcPr>
            <w:tcW w:w="2766" w:type="dxa"/>
            <w:tcMar>
              <w:left w:w="113" w:type="dxa"/>
            </w:tcMar>
            <w:vAlign w:val="center"/>
          </w:tcPr>
          <w:p>
            <w:pPr>
              <w:rPr>
                <w:rFonts w:ascii="宋体"/>
                <w:b/>
                <w:color w:val="0000FF"/>
                <w:szCs w:val="21"/>
              </w:rPr>
            </w:pPr>
          </w:p>
        </w:tc>
      </w:tr>
    </w:tbl>
    <w:p/>
    <w:p/>
    <w:p>
      <w:r>
        <w:rPr>
          <w:rFonts w:hint="eastAsia"/>
        </w:rPr>
        <w:t>十四、审核报告的发放范围：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北京国标联合认证有限公司：1份</w:t>
      </w:r>
    </w:p>
    <w:p/>
    <w:p>
      <w:r>
        <w:rPr>
          <w:rFonts w:hint="eastAsia"/>
        </w:rPr>
        <w:t>十五、附件</w:t>
      </w:r>
    </w:p>
    <w:p>
      <w:r>
        <w:t>1. 审核计划（含项目清单）</w:t>
      </w:r>
    </w:p>
    <w:p>
      <w:r>
        <w:t>2. 不符合报告/问题清单</w:t>
      </w:r>
    </w:p>
    <w:p>
      <w:r>
        <w:t xml:space="preserve">3. </w:t>
      </w:r>
      <w:r>
        <w:rPr>
          <w:rFonts w:hint="eastAsia"/>
        </w:rPr>
        <w:t>其他</w:t>
      </w:r>
    </w:p>
    <w:p/>
    <w:p>
      <w:r>
        <w:rPr>
          <w:rFonts w:hint="eastAsia"/>
        </w:rPr>
        <w:t>十六、填表说明：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EMS，OHSMS,EnMS,FSMS,HACCP）和审核类型（指：二阶段、再认证，在相应的□内划“√”；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rPr>
          <w:shd w:val="clear" w:color="FFFFFF" w:fill="D9D9D9"/>
        </w:rPr>
      </w:pPr>
      <w:r>
        <w:rPr>
          <w:shd w:val="clear" w:color="FFFFFF" w:fill="D9D9D9"/>
        </w:rPr>
        <w:t>附件ISO 9001:2015 (若不是ISO 9001:2015审核请删除)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审核周期</w:t>
            </w:r>
          </w:p>
        </w:tc>
        <w:tc>
          <w:tcPr>
            <w:tcW w:w="8748" w:type="dxa"/>
            <w:shd w:val="clear" w:color="auto" w:fill="C7DAF1" w:themeFill="text2" w:themeFillTint="32"/>
          </w:tcPr>
          <w:p>
            <w:pPr>
              <w:shd w:val="clear" w:color="auto" w:fill="C7DAF1" w:themeFill="text2" w:themeFillTint="32"/>
            </w:pPr>
            <w:r>
              <w:rPr>
                <w:rFonts w:hint="eastAsia"/>
              </w:rPr>
              <w:t>□QMS体系建立以来□定期（近一年）□其他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体系要素</w:t>
            </w:r>
          </w:p>
        </w:tc>
        <w:tc>
          <w:tcPr>
            <w:tcW w:w="8748" w:type="dxa"/>
            <w:shd w:val="clear" w:color="auto" w:fill="C7DAF1" w:themeFill="text2" w:themeFillTint="32"/>
          </w:tcPr>
          <w:p>
            <w:pPr>
              <w:shd w:val="clear" w:color="auto" w:fill="C7DAF1" w:themeFill="text2"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restart"/>
            <w:shd w:val="clear" w:color="auto" w:fill="C7DAF1" w:themeFill="text2" w:themeFillTint="32"/>
          </w:tcPr>
          <w:p>
            <w:pPr>
              <w:shd w:val="clear" w:color="auto" w:fill="C7DAF1" w:themeFill="text2" w:themeFillTint="32"/>
            </w:pPr>
            <w:r>
              <w:rPr>
                <w:rFonts w:hint="eastAsia"/>
              </w:rPr>
              <w:t>组织环境</w:t>
            </w:r>
          </w:p>
        </w:tc>
        <w:tc>
          <w:tcPr>
            <w:tcW w:w="8748" w:type="dxa"/>
            <w:shd w:val="clear" w:color="auto" w:fill="C7DAF1" w:themeFill="text2" w:themeFillTint="32"/>
          </w:tcPr>
          <w:p>
            <w:pPr>
              <w:shd w:val="clear" w:color="auto" w:fill="C7DA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ind w:firstLine="1260" w:firstLineChars="600"/>
                  </w:pPr>
                </w:p>
              </w:tc>
              <w:tc>
                <w:tcPr>
                  <w:tcW w:w="7375" w:type="dxa"/>
                </w:tcPr>
                <w:p>
                  <w:pPr>
                    <w:shd w:val="clear" w:color="auto" w:fill="C7DAF1" w:themeFill="text2"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外部环境</w:t>
                  </w:r>
                </w:p>
              </w:tc>
              <w:tc>
                <w:tcPr>
                  <w:tcW w:w="7375" w:type="dxa"/>
                </w:tcPr>
                <w:p>
                  <w:pPr>
                    <w:shd w:val="clear" w:color="auto" w:fill="C7DAF1" w:themeFill="text2" w:themeFillTint="32"/>
                  </w:pPr>
                  <w:r>
                    <w:rPr>
                      <w:rFonts w:hint="eastAsia"/>
                    </w:rPr>
                    <w:t>□法律法规□技术□竞争□市场□文化□社会□经济环境□其他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内部环境</w:t>
                  </w:r>
                </w:p>
              </w:tc>
              <w:tc>
                <w:tcPr>
                  <w:tcW w:w="7375" w:type="dxa"/>
                </w:tcPr>
                <w:p>
                  <w:pPr>
                    <w:shd w:val="clear" w:color="auto" w:fill="C7DAF1" w:themeFill="text2" w:themeFillTint="32"/>
                  </w:pPr>
                  <w:r>
                    <w:rPr>
                      <w:rFonts w:hint="eastAsia"/>
                    </w:rPr>
                    <w:t>□价值观□文化□知识□绩效□工艺□设备□人员能力□其他</w:t>
                  </w: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highlight w:val="cyan"/>
              </w:rPr>
            </w:pPr>
            <w:r>
              <w:rPr>
                <w:rFonts w:hint="eastAsia"/>
              </w:rPr>
              <w:t>确定了与相关管理体系有关的相关方及需求和希望；监视和评审了相关相关信息。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rPr>
                      <w:highlight w:val="cyan"/>
                    </w:rPr>
                  </w:pPr>
                  <w:r>
                    <w:rPr>
                      <w:rFonts w:hint="eastAsia"/>
                    </w:rPr>
                    <w:t>重要的相关方</w:t>
                  </w:r>
                </w:p>
              </w:tc>
              <w:tc>
                <w:tcPr>
                  <w:tcW w:w="6912" w:type="dxa"/>
                </w:tcPr>
                <w:p>
                  <w:pPr>
                    <w:shd w:val="clear" w:color="auto" w:fill="C7DAF1" w:themeFill="text2"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□主管部门</w:t>
                  </w:r>
                </w:p>
              </w:tc>
              <w:tc>
                <w:tcPr>
                  <w:tcW w:w="6912" w:type="dxa"/>
                </w:tcPr>
                <w:p>
                  <w:pPr>
                    <w:shd w:val="clear" w:color="auto" w:fill="C7DAF1" w:themeFill="text2" w:themeFillTint="32"/>
                  </w:pPr>
                  <w:r>
                    <w:rPr>
                      <w:rFonts w:hint="eastAsia"/>
                    </w:rPr>
                    <w:t>遵守质量相关的法律法规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□供方</w:t>
                  </w:r>
                </w:p>
              </w:tc>
              <w:tc>
                <w:tcPr>
                  <w:tcW w:w="6912" w:type="dxa"/>
                </w:tcPr>
                <w:p>
                  <w:pPr>
                    <w:shd w:val="clear" w:color="auto" w:fill="C7DAF1" w:themeFill="text2" w:themeFillTint="32"/>
                  </w:pPr>
                  <w:r>
                    <w:rPr>
                      <w:rFonts w:hint="eastAsia"/>
                    </w:rPr>
                    <w:t>组织的持续经营、明示采购要求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□顾客</w:t>
                  </w:r>
                </w:p>
              </w:tc>
              <w:tc>
                <w:tcPr>
                  <w:tcW w:w="6912" w:type="dxa"/>
                </w:tcPr>
                <w:p>
                  <w:pPr>
                    <w:shd w:val="clear" w:color="auto" w:fill="C7DAF1" w:themeFill="text2" w:themeFillTint="32"/>
                  </w:pPr>
                  <w:r>
                    <w:rPr>
                      <w:rFonts w:hint="eastAsia"/>
                    </w:rPr>
                    <w:t>按时按质按量交付产品或服务；产品/服务质量持续满足要求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□消费者</w:t>
                  </w:r>
                </w:p>
              </w:tc>
              <w:tc>
                <w:tcPr>
                  <w:tcW w:w="6912" w:type="dxa"/>
                </w:tcPr>
                <w:p>
                  <w:pPr>
                    <w:shd w:val="clear" w:color="auto" w:fill="C7DAF1" w:themeFill="text2" w:themeFillTint="32"/>
                  </w:pPr>
                  <w:r>
                    <w:rPr>
                      <w:rFonts w:hint="eastAsia"/>
                    </w:rPr>
                    <w:t>良好的使用感受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□员工</w:t>
                  </w:r>
                </w:p>
              </w:tc>
              <w:tc>
                <w:tcPr>
                  <w:tcW w:w="6912" w:type="dxa"/>
                </w:tcPr>
                <w:p>
                  <w:pPr>
                    <w:shd w:val="clear" w:color="auto" w:fill="C7DAF1" w:themeFill="text2"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□投资方</w:t>
                  </w:r>
                </w:p>
              </w:tc>
              <w:tc>
                <w:tcPr>
                  <w:tcW w:w="6912" w:type="dxa"/>
                </w:tcPr>
                <w:p>
                  <w:pPr>
                    <w:shd w:val="clear" w:color="auto" w:fill="C7DAF1" w:themeFill="text2" w:themeFillTint="32"/>
                  </w:pPr>
                  <w:r>
                    <w:rPr>
                      <w:rFonts w:hint="eastAsia"/>
                    </w:rPr>
                    <w:t>组织的持续经营、盈利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□其他</w:t>
                  </w:r>
                </w:p>
              </w:tc>
              <w:tc>
                <w:tcPr>
                  <w:tcW w:w="6912" w:type="dxa"/>
                </w:tcPr>
                <w:p>
                  <w:pPr>
                    <w:shd w:val="clear" w:color="auto" w:fill="C7DAF1" w:themeFill="text2" w:themeFillTint="32"/>
                  </w:pPr>
                </w:p>
              </w:tc>
            </w:tr>
          </w:tbl>
          <w:p>
            <w:pPr>
              <w:shd w:val="clear" w:color="auto" w:fill="C7DAF1" w:themeFill="text2"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组织应明确相关管理体系的范围；（详见第一条款审核范围）</w:t>
            </w:r>
          </w:p>
          <w:p>
            <w:pPr>
              <w:shd w:val="clear" w:color="auto" w:fill="C7DAF1" w:themeFill="text2" w:themeFillTint="32"/>
            </w:pPr>
            <w:r>
              <w:rPr>
                <w:rFonts w:hint="eastAsia"/>
              </w:rPr>
              <w:t>对QMS的适用性（详见第一条款不适用条款和理由说明）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hd w:val="clear" w:color="auto" w:fill="C7DA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hd w:val="clear" w:color="auto" w:fill="C7DAF1" w:themeFill="text2" w:themeFillTint="32"/>
              <w:spacing w:before="40" w:after="40"/>
            </w:pPr>
            <w:r>
              <w:rPr>
                <w:rFonts w:hint="eastAsia"/>
              </w:rPr>
              <w:t>□市场拓展□设备能力□人员能力□检测水平□合同评审□知识保密</w:t>
            </w:r>
          </w:p>
          <w:p>
            <w:pPr>
              <w:shd w:val="clear" w:color="auto" w:fill="C7DAF1" w:themeFill="text2" w:themeFillTint="32"/>
              <w:spacing w:before="40" w:after="40"/>
            </w:pPr>
            <w:r>
              <w:rPr>
                <w:rFonts w:hint="eastAsia"/>
              </w:rPr>
              <w:t>□新产品设计开发□原材料采购□外部供方控制□生产/服务控制□其他</w:t>
            </w:r>
          </w:p>
          <w:p>
            <w:pPr>
              <w:shd w:val="clear" w:color="auto" w:fill="C7DA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hd w:val="clear" w:color="auto" w:fill="C7DAF1" w:themeFill="text2" w:themeFillTint="32"/>
              <w:spacing w:before="40" w:after="40"/>
            </w:pPr>
            <w:r>
              <w:rPr>
                <w:rFonts w:hint="eastAsia"/>
              </w:rPr>
              <w:t>□新产品设计开发□原材料订制□生产/服务过程□检验检测□产品运输□设备维修</w:t>
            </w:r>
          </w:p>
          <w:p>
            <w:pPr>
              <w:shd w:val="clear" w:color="auto" w:fill="C7DAF1" w:themeFill="text2" w:themeFillTint="32"/>
              <w:spacing w:before="40" w:after="40"/>
            </w:pPr>
            <w:r>
              <w:rPr>
                <w:rFonts w:hint="eastAsia"/>
              </w:rPr>
              <w:t>□人员培训□其他</w:t>
            </w:r>
          </w:p>
          <w:p>
            <w:pPr>
              <w:shd w:val="clear" w:color="auto" w:fill="C7DA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领导作用</w:t>
            </w:r>
          </w:p>
        </w:tc>
        <w:tc>
          <w:tcPr>
            <w:tcW w:w="8748" w:type="dxa"/>
            <w:shd w:val="clear" w:color="auto" w:fill="C7DAF1" w:themeFill="text2" w:themeFillTint="32"/>
          </w:tcPr>
          <w:p>
            <w:pPr>
              <w:shd w:val="clear" w:color="auto" w:fill="C7DAF1" w:themeFill="text2" w:themeFillTint="32"/>
            </w:pPr>
            <w:r>
              <w:rPr>
                <w:rFonts w:hint="eastAsia"/>
              </w:rPr>
              <w:t>最高管理者确定并证实了对相关管理体系的领导作用与承诺；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QMS最高管理者应确及证实其以顾客为关注焦点的领导作用和承诺；通过——</w:t>
            </w:r>
          </w:p>
          <w:p>
            <w:pPr>
              <w:shd w:val="clear" w:color="auto" w:fill="C7DAF1" w:themeFill="text2" w:themeFillTint="32"/>
            </w:pPr>
            <w:r>
              <w:rPr>
                <w:rFonts w:hint="eastAsia"/>
              </w:rPr>
              <w:t>□以身作则□建立机制□法规宣传□风险机遇的应对□重视顾客反馈□其他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最高管理者制定了文件化的管理体系方针：</w:t>
            </w:r>
          </w:p>
          <w:p>
            <w:pPr>
              <w:shd w:val="clear" w:color="auto" w:fill="C7DAF1" w:themeFill="text2" w:themeFillTint="32"/>
              <w:rPr>
                <w:u w:val="single"/>
              </w:rPr>
            </w:pPr>
          </w:p>
          <w:p>
            <w:pPr>
              <w:shd w:val="clear" w:color="auto" w:fill="C7DA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最高管理者确定了组织架构及相关岗位的职责、权限，并进行了全员的沟通和理解；</w:t>
            </w:r>
          </w:p>
          <w:p>
            <w:pPr>
              <w:shd w:val="clear" w:color="auto" w:fill="C7DAF1" w:themeFill="text2" w:themeFillTint="32"/>
            </w:pPr>
            <w:r>
              <w:rPr>
                <w:rFonts w:hint="eastAsia"/>
              </w:rPr>
              <w:t>QMS的主管部门是——</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策划</w:t>
            </w:r>
          </w:p>
        </w:tc>
        <w:tc>
          <w:tcPr>
            <w:tcW w:w="8748" w:type="dxa"/>
            <w:shd w:val="clear" w:color="auto" w:fill="C7DAF1" w:themeFill="text2" w:themeFillTint="32"/>
          </w:tcPr>
          <w:p>
            <w:pPr>
              <w:shd w:val="clear" w:color="auto" w:fill="C7DAF1" w:themeFill="text2" w:themeFillTint="32"/>
            </w:pPr>
            <w:r>
              <w:rPr>
                <w:rFonts w:hint="eastAsia"/>
              </w:rPr>
              <w:t>在策划管理体系时，组织确定了需要应对的风险和机遇及应对这些风险和机遇的措施；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r>
                    <w:rPr>
                      <w:rFonts w:hint="eastAsia"/>
                    </w:rPr>
                    <w:t>主要的风险或机遇描述</w:t>
                  </w:r>
                </w:p>
              </w:tc>
              <w:tc>
                <w:tcPr>
                  <w:tcW w:w="3965" w:type="dxa"/>
                </w:tcPr>
                <w:p>
                  <w:pPr>
                    <w:shd w:val="clear" w:color="auto" w:fill="C7DAF1" w:themeFill="text2" w:themeFillTint="32"/>
                  </w:pPr>
                  <w:r>
                    <w:rPr>
                      <w:rFonts w:hint="eastAsia"/>
                    </w:rPr>
                    <w:t>应对措施</w:t>
                  </w:r>
                </w:p>
              </w:tc>
              <w:tc>
                <w:tcPr>
                  <w:tcW w:w="1717" w:type="dxa"/>
                </w:tcPr>
                <w:p>
                  <w:pPr>
                    <w:shd w:val="clear" w:color="auto" w:fill="C7DAF1" w:themeFill="text2"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p>
              </w:tc>
              <w:tc>
                <w:tcPr>
                  <w:tcW w:w="3965" w:type="dxa"/>
                </w:tcPr>
                <w:p>
                  <w:pPr>
                    <w:shd w:val="clear" w:color="auto" w:fill="C7DAF1" w:themeFill="text2" w:themeFillTint="32"/>
                  </w:pPr>
                </w:p>
              </w:tc>
              <w:tc>
                <w:tcPr>
                  <w:tcW w:w="1717" w:type="dxa"/>
                </w:tcPr>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p>
              </w:tc>
              <w:tc>
                <w:tcPr>
                  <w:tcW w:w="3965" w:type="dxa"/>
                </w:tcPr>
                <w:p>
                  <w:pPr>
                    <w:shd w:val="clear" w:color="auto" w:fill="C7DAF1" w:themeFill="text2" w:themeFillTint="32"/>
                  </w:pPr>
                </w:p>
              </w:tc>
              <w:tc>
                <w:tcPr>
                  <w:tcW w:w="1717" w:type="dxa"/>
                </w:tcPr>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p>
              </w:tc>
              <w:tc>
                <w:tcPr>
                  <w:tcW w:w="3965" w:type="dxa"/>
                </w:tcPr>
                <w:p>
                  <w:pPr>
                    <w:shd w:val="clear" w:color="auto" w:fill="C7DAF1" w:themeFill="text2" w:themeFillTint="32"/>
                  </w:pPr>
                </w:p>
              </w:tc>
              <w:tc>
                <w:tcPr>
                  <w:tcW w:w="1717" w:type="dxa"/>
                </w:tcPr>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p>
              </w:tc>
              <w:tc>
                <w:tcPr>
                  <w:tcW w:w="3965" w:type="dxa"/>
                </w:tcPr>
                <w:p>
                  <w:pPr>
                    <w:shd w:val="clear" w:color="auto" w:fill="C7DAF1" w:themeFill="text2" w:themeFillTint="32"/>
                  </w:pPr>
                </w:p>
              </w:tc>
              <w:tc>
                <w:tcPr>
                  <w:tcW w:w="1717" w:type="dxa"/>
                </w:tcPr>
                <w:p>
                  <w:pPr>
                    <w:shd w:val="clear" w:color="auto" w:fill="C7DAF1" w:themeFill="text2" w:themeFillTint="32"/>
                  </w:pP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组织建立了与方针一致的文件化的管理目标。为实现总质量目标而建立的各层级质量目标具体、有针对性、可测量并且可实现。</w:t>
            </w:r>
          </w:p>
          <w:p>
            <w:pPr>
              <w:shd w:val="clear" w:color="auto" w:fill="C7DAF1" w:themeFill="text2" w:themeFillTint="32"/>
            </w:pPr>
            <w:r>
              <w:rPr>
                <w:rFonts w:hint="eastAsia"/>
              </w:rPr>
              <w:t>总质量目标实现情况的评价，及其测量方法是：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rPr>
                      <w:rFonts w:ascii="宋体" w:hAnsi="宋体"/>
                    </w:rPr>
                  </w:pPr>
                  <w:r>
                    <w:rPr>
                      <w:rFonts w:hint="eastAsia" w:ascii="宋体" w:hAnsi="宋体"/>
                    </w:rPr>
                    <w:t>质量目标</w:t>
                  </w:r>
                </w:p>
              </w:tc>
              <w:tc>
                <w:tcPr>
                  <w:tcW w:w="3136" w:type="dxa"/>
                  <w:shd w:val="clear" w:color="auto" w:fill="auto"/>
                </w:tcPr>
                <w:p>
                  <w:pPr>
                    <w:shd w:val="clear" w:color="auto" w:fill="C7DAF1" w:themeFill="text2" w:themeFillTint="32"/>
                    <w:rPr>
                      <w:rFonts w:ascii="宋体" w:hAnsi="宋体"/>
                    </w:rPr>
                  </w:pPr>
                  <w:r>
                    <w:rPr>
                      <w:rFonts w:hint="eastAsia" w:ascii="宋体" w:hAnsi="宋体"/>
                    </w:rPr>
                    <w:t>计算方法</w:t>
                  </w:r>
                </w:p>
              </w:tc>
              <w:tc>
                <w:tcPr>
                  <w:tcW w:w="1350" w:type="dxa"/>
                  <w:shd w:val="clear" w:color="auto" w:fill="auto"/>
                </w:tcPr>
                <w:p>
                  <w:pPr>
                    <w:shd w:val="clear" w:color="auto" w:fill="C7DAF1" w:themeFill="text2" w:themeFillTint="32"/>
                    <w:rPr>
                      <w:rFonts w:ascii="宋体" w:hAnsi="宋体"/>
                    </w:rPr>
                  </w:pPr>
                  <w:r>
                    <w:rPr>
                      <w:rFonts w:hint="eastAsia" w:ascii="宋体" w:hAnsi="宋体"/>
                    </w:rPr>
                    <w:t>责任部门</w:t>
                  </w:r>
                </w:p>
              </w:tc>
              <w:tc>
                <w:tcPr>
                  <w:tcW w:w="1774" w:type="dxa"/>
                  <w:shd w:val="clear" w:color="auto" w:fill="auto"/>
                </w:tcPr>
                <w:p>
                  <w:pPr>
                    <w:shd w:val="clear" w:color="auto" w:fill="C7DAF1" w:themeFill="text2" w:themeFillTint="32"/>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pPr>
                </w:p>
              </w:tc>
              <w:tc>
                <w:tcPr>
                  <w:tcW w:w="3136" w:type="dxa"/>
                  <w:shd w:val="clear" w:color="auto" w:fill="auto"/>
                  <w:vAlign w:val="center"/>
                </w:tcPr>
                <w:p>
                  <w:pPr>
                    <w:shd w:val="clear" w:color="auto" w:fill="C7DAF1" w:themeFill="text2" w:themeFillTint="32"/>
                    <w:rPr>
                      <w:lang w:val="en-GB"/>
                    </w:rPr>
                  </w:pPr>
                </w:p>
              </w:tc>
              <w:tc>
                <w:tcPr>
                  <w:tcW w:w="1350" w:type="dxa"/>
                  <w:shd w:val="clear" w:color="auto" w:fill="auto"/>
                  <w:vAlign w:val="center"/>
                </w:tcPr>
                <w:p>
                  <w:pPr>
                    <w:shd w:val="clear" w:color="auto" w:fill="C7DAF1" w:themeFill="text2" w:themeFillTint="32"/>
                    <w:rPr>
                      <w:lang w:val="en-GB"/>
                    </w:rPr>
                  </w:pPr>
                </w:p>
              </w:tc>
              <w:tc>
                <w:tcPr>
                  <w:tcW w:w="1774" w:type="dxa"/>
                  <w:shd w:val="clear" w:color="auto" w:fill="auto"/>
                  <w:vAlign w:val="center"/>
                </w:tcPr>
                <w:p>
                  <w:pPr>
                    <w:shd w:val="clear" w:color="auto" w:fill="C7DAF1" w:themeFill="text2" w:themeFillTint="32"/>
                    <w:jc w:val="center"/>
                    <w:rPr>
                      <w:rFonts w:ascii="宋体" w:hAnsi="宋体"/>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pPr>
                </w:p>
              </w:tc>
              <w:tc>
                <w:tcPr>
                  <w:tcW w:w="3136" w:type="dxa"/>
                  <w:shd w:val="clear" w:color="auto" w:fill="auto"/>
                  <w:vAlign w:val="center"/>
                </w:tcPr>
                <w:p>
                  <w:pPr>
                    <w:shd w:val="clear" w:color="auto" w:fill="C7DAF1" w:themeFill="text2" w:themeFillTint="32"/>
                    <w:rPr>
                      <w:rFonts w:ascii="宋体" w:hAnsi="宋体"/>
                    </w:rPr>
                  </w:pPr>
                </w:p>
              </w:tc>
              <w:tc>
                <w:tcPr>
                  <w:tcW w:w="1350" w:type="dxa"/>
                  <w:shd w:val="clear" w:color="auto" w:fill="auto"/>
                  <w:vAlign w:val="center"/>
                </w:tcPr>
                <w:p>
                  <w:pPr>
                    <w:shd w:val="clear" w:color="auto" w:fill="C7DAF1" w:themeFill="text2" w:themeFillTint="32"/>
                    <w:rPr>
                      <w:rFonts w:ascii="宋体" w:hAnsi="宋体"/>
                    </w:rPr>
                  </w:pPr>
                </w:p>
              </w:tc>
              <w:tc>
                <w:tcPr>
                  <w:tcW w:w="1774" w:type="dxa"/>
                  <w:shd w:val="clear" w:color="auto" w:fill="auto"/>
                  <w:vAlign w:val="center"/>
                </w:tcPr>
                <w:p>
                  <w:pPr>
                    <w:shd w:val="clear" w:color="auto" w:fill="C7DAF1" w:themeFill="text2" w:themeFillTint="32"/>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pPr>
                </w:p>
              </w:tc>
              <w:tc>
                <w:tcPr>
                  <w:tcW w:w="3136" w:type="dxa"/>
                  <w:shd w:val="clear" w:color="auto" w:fill="auto"/>
                  <w:vAlign w:val="center"/>
                </w:tcPr>
                <w:p>
                  <w:pPr>
                    <w:shd w:val="clear" w:color="auto" w:fill="C7DAF1" w:themeFill="text2" w:themeFillTint="32"/>
                    <w:rPr>
                      <w:rFonts w:ascii="宋体" w:hAnsi="宋体"/>
                    </w:rPr>
                  </w:pPr>
                </w:p>
              </w:tc>
              <w:tc>
                <w:tcPr>
                  <w:tcW w:w="1350" w:type="dxa"/>
                  <w:shd w:val="clear" w:color="auto" w:fill="auto"/>
                  <w:vAlign w:val="center"/>
                </w:tcPr>
                <w:p>
                  <w:pPr>
                    <w:shd w:val="clear" w:color="auto" w:fill="C7DAF1" w:themeFill="text2" w:themeFillTint="32"/>
                    <w:rPr>
                      <w:rFonts w:ascii="宋体" w:hAnsi="宋体"/>
                    </w:rPr>
                  </w:pPr>
                </w:p>
              </w:tc>
              <w:tc>
                <w:tcPr>
                  <w:tcW w:w="1774" w:type="dxa"/>
                  <w:shd w:val="clear" w:color="auto" w:fill="auto"/>
                  <w:vAlign w:val="center"/>
                </w:tcPr>
                <w:p>
                  <w:pPr>
                    <w:shd w:val="clear" w:color="auto" w:fill="C7DAF1" w:themeFill="text2" w:themeFillTint="32"/>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pPr>
                </w:p>
              </w:tc>
              <w:tc>
                <w:tcPr>
                  <w:tcW w:w="3136" w:type="dxa"/>
                  <w:shd w:val="clear" w:color="auto" w:fill="auto"/>
                  <w:vAlign w:val="center"/>
                </w:tcPr>
                <w:p>
                  <w:pPr>
                    <w:shd w:val="clear" w:color="auto" w:fill="C7DAF1" w:themeFill="text2" w:themeFillTint="32"/>
                    <w:rPr>
                      <w:rFonts w:ascii="宋体" w:hAnsi="宋体"/>
                    </w:rPr>
                  </w:pPr>
                </w:p>
              </w:tc>
              <w:tc>
                <w:tcPr>
                  <w:tcW w:w="1350" w:type="dxa"/>
                  <w:shd w:val="clear" w:color="auto" w:fill="auto"/>
                  <w:vAlign w:val="center"/>
                </w:tcPr>
                <w:p>
                  <w:pPr>
                    <w:shd w:val="clear" w:color="auto" w:fill="C7DAF1" w:themeFill="text2" w:themeFillTint="32"/>
                    <w:rPr>
                      <w:rFonts w:ascii="宋体" w:hAnsi="宋体"/>
                    </w:rPr>
                  </w:pPr>
                </w:p>
              </w:tc>
              <w:tc>
                <w:tcPr>
                  <w:tcW w:w="1774" w:type="dxa"/>
                  <w:shd w:val="clear" w:color="auto" w:fill="auto"/>
                  <w:vAlign w:val="center"/>
                </w:tcPr>
                <w:p>
                  <w:pPr>
                    <w:shd w:val="clear" w:color="auto" w:fill="C7DAF1" w:themeFill="text2" w:themeFillTint="32"/>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pPr>
                </w:p>
              </w:tc>
              <w:tc>
                <w:tcPr>
                  <w:tcW w:w="3136" w:type="dxa"/>
                  <w:shd w:val="clear" w:color="auto" w:fill="auto"/>
                  <w:vAlign w:val="center"/>
                </w:tcPr>
                <w:p>
                  <w:pPr>
                    <w:shd w:val="clear" w:color="auto" w:fill="C7DAF1" w:themeFill="text2" w:themeFillTint="32"/>
                    <w:rPr>
                      <w:rFonts w:ascii="宋体" w:hAnsi="宋体"/>
                    </w:rPr>
                  </w:pPr>
                </w:p>
              </w:tc>
              <w:tc>
                <w:tcPr>
                  <w:tcW w:w="1350" w:type="dxa"/>
                  <w:shd w:val="clear" w:color="auto" w:fill="auto"/>
                  <w:vAlign w:val="center"/>
                </w:tcPr>
                <w:p>
                  <w:pPr>
                    <w:shd w:val="clear" w:color="auto" w:fill="C7DAF1" w:themeFill="text2" w:themeFillTint="32"/>
                    <w:rPr>
                      <w:rFonts w:ascii="宋体" w:hAnsi="宋体"/>
                    </w:rPr>
                  </w:pPr>
                </w:p>
              </w:tc>
              <w:tc>
                <w:tcPr>
                  <w:tcW w:w="1774" w:type="dxa"/>
                  <w:shd w:val="clear" w:color="auto" w:fill="auto"/>
                  <w:vAlign w:val="center"/>
                </w:tcPr>
                <w:p>
                  <w:pPr>
                    <w:shd w:val="clear" w:color="auto" w:fill="C7DAF1" w:themeFill="text2" w:themeFillTint="32"/>
                    <w:jc w:val="center"/>
                    <w:rPr>
                      <w:rFonts w:ascii="宋体" w:hAnsi="宋体"/>
                    </w:rPr>
                  </w:pPr>
                </w:p>
              </w:tc>
            </w:tr>
          </w:tbl>
          <w:p>
            <w:pPr>
              <w:shd w:val="clear" w:color="auto" w:fill="C7DAF1" w:themeFill="text2" w:themeFillTint="32"/>
            </w:pPr>
            <w:r>
              <w:rPr>
                <w:rFonts w:hint="eastAsia" w:ascii="Wingdings" w:hAnsi="Wingdings"/>
              </w:rPr>
              <w:t>¨</w:t>
            </w:r>
            <w:r>
              <w:rPr>
                <w:rFonts w:hint="eastAsia"/>
              </w:rPr>
              <w:t>目标已实现</w:t>
            </w:r>
          </w:p>
          <w:p>
            <w:pPr>
              <w:shd w:val="clear" w:color="auto" w:fill="C7DAF1" w:themeFill="text2" w:themeFillTint="32"/>
            </w:pPr>
            <w:r>
              <w:rPr>
                <w:rFonts w:hint="eastAsia" w:ascii="Wingdings" w:hAnsi="Wingdings"/>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组织对相关管理体系进行变更时，变更应按所策划的方式实施；审核周期内的重大变更有：</w:t>
            </w:r>
          </w:p>
          <w:p>
            <w:pPr>
              <w:shd w:val="clear" w:color="auto" w:fill="C7DAF1" w:themeFill="text2" w:themeFillTint="32"/>
              <w:spacing w:before="40" w:after="40"/>
            </w:pPr>
            <w:r>
              <w:rPr>
                <w:rFonts w:hint="eastAsia"/>
              </w:rPr>
              <w:t>□组织结构变更□部门职责变更□主要原材料□关键人员□生产工艺/服务流程</w:t>
            </w:r>
          </w:p>
          <w:p>
            <w:pPr>
              <w:shd w:val="clear" w:color="auto" w:fill="C7DAF1" w:themeFill="text2" w:themeFillTint="32"/>
              <w:spacing w:before="40" w:after="40"/>
            </w:pPr>
            <w:r>
              <w:rPr>
                <w:rFonts w:hint="eastAsia"/>
              </w:rPr>
              <w:t>□主要设备设施□主要检测设备□其他</w:t>
            </w:r>
          </w:p>
          <w:p>
            <w:pPr>
              <w:shd w:val="clear" w:color="auto" w:fill="C7DAF1" w:themeFill="text2" w:themeFillTint="32"/>
              <w:spacing w:before="40" w:after="40"/>
            </w:pPr>
            <w:r>
              <w:rPr>
                <w:rFonts w:hint="eastAsia"/>
              </w:rPr>
              <w:t>考虑了变更目的及其潜在后果、质量管理体系的完整性、资源的可获得性和职责和权限的分配或再分配；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restart"/>
            <w:shd w:val="clear" w:color="auto" w:fill="C7DAF1" w:themeFill="text2" w:themeFillTint="32"/>
          </w:tcPr>
          <w:p>
            <w:pPr>
              <w:shd w:val="clear" w:color="auto" w:fill="C7DAF1" w:themeFill="text2" w:themeFillTint="32"/>
            </w:pPr>
            <w:r>
              <w:rPr>
                <w:rFonts w:hint="eastAsia"/>
              </w:rPr>
              <w:t>支持</w:t>
            </w:r>
          </w:p>
        </w:tc>
        <w:tc>
          <w:tcPr>
            <w:tcW w:w="8748" w:type="dxa"/>
            <w:shd w:val="clear" w:color="auto" w:fill="C7DAF1" w:themeFill="text2" w:themeFillTint="32"/>
          </w:tcPr>
          <w:p>
            <w:pPr>
              <w:shd w:val="clear" w:color="auto" w:fill="C7DAF1" w:themeFill="text2" w:themeFillTint="32"/>
            </w:pPr>
            <w:r>
              <w:rPr>
                <w:rFonts w:hint="eastAsia"/>
              </w:rPr>
              <w:t>组织的资源状况：</w:t>
            </w:r>
          </w:p>
          <w:p>
            <w:pPr>
              <w:shd w:val="clear" w:color="auto" w:fill="C7DAF1" w:themeFill="text2" w:themeFillTint="32"/>
            </w:pPr>
            <w:r>
              <w:rPr>
                <w:rFonts w:hint="eastAsia"/>
              </w:rPr>
              <w:t>□组织</w:t>
            </w:r>
            <w:r>
              <w:t>现有内部资源的能力</w:t>
            </w:r>
            <w:r>
              <w:rPr>
                <w:rFonts w:hint="eastAsia"/>
              </w:rPr>
              <w:t>可满足质量管理体系运行；</w:t>
            </w:r>
          </w:p>
          <w:p>
            <w:pPr>
              <w:shd w:val="clear" w:color="auto" w:fill="C7DAF1" w:themeFill="text2" w:themeFillTint="32"/>
            </w:pPr>
            <w:r>
              <w:rPr>
                <w:rFonts w:hint="eastAsia"/>
              </w:rPr>
              <w:t>□组织</w:t>
            </w:r>
            <w:r>
              <w:t>现有内部资源的能力</w:t>
            </w:r>
            <w:r>
              <w:rPr>
                <w:rFonts w:hint="eastAsia"/>
              </w:rPr>
              <w:t>可基本满足质量管理体系运行，但是还有不足需要补充：</w:t>
            </w:r>
          </w:p>
          <w:p>
            <w:pPr>
              <w:shd w:val="clear" w:color="auto" w:fill="C7DA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组织应确定并配备所需的</w:t>
            </w:r>
            <w:r>
              <w:rPr>
                <w:rFonts w:hint="eastAsia"/>
              </w:rPr>
              <w:t>管理人员、技术</w:t>
            </w:r>
            <w:r>
              <w:t>人员</w:t>
            </w:r>
            <w:r>
              <w:rPr>
                <w:rFonts w:hint="eastAsia"/>
              </w:rPr>
              <w:t>和生产操作/服务提供人员：</w:t>
            </w:r>
          </w:p>
          <w:p>
            <w:pPr>
              <w:shd w:val="clear" w:color="auto" w:fill="C7DAF1" w:themeFill="text2" w:themeFillTint="32"/>
            </w:pPr>
            <w:r>
              <w:rPr>
                <w:rFonts w:hint="eastAsia"/>
              </w:rPr>
              <w:t>□组织</w:t>
            </w:r>
            <w:r>
              <w:t>现有</w:t>
            </w:r>
            <w:r>
              <w:rPr>
                <w:rFonts w:hint="eastAsia"/>
              </w:rPr>
              <w:t>人力</w:t>
            </w:r>
            <w:r>
              <w:t>资源的能力</w:t>
            </w:r>
            <w:r>
              <w:rPr>
                <w:rFonts w:hint="eastAsia"/>
              </w:rPr>
              <w:t>可满足质量管理体系运行；</w:t>
            </w:r>
          </w:p>
          <w:p>
            <w:pPr>
              <w:shd w:val="clear" w:color="auto" w:fill="C7DA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p>
          <w:p>
            <w:pPr>
              <w:shd w:val="clear" w:color="auto" w:fill="C7DA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组织应确定、提供并维护所需的基础设施情况：</w:t>
            </w:r>
          </w:p>
          <w:p>
            <w:pPr>
              <w:shd w:val="clear" w:color="auto" w:fill="C7DAF1" w:themeFill="text2" w:themeFillTint="32"/>
            </w:pPr>
            <w:r>
              <w:rPr>
                <w:rFonts w:hint="eastAsia"/>
              </w:rPr>
              <w:t>建筑面积平方米；生产车间个；库房个；实验室个；</w:t>
            </w:r>
          </w:p>
          <w:p>
            <w:pPr>
              <w:shd w:val="clear" w:color="auto" w:fill="C7DAF1" w:themeFill="text2" w:themeFillTint="32"/>
              <w:rPr>
                <w:u w:val="single"/>
              </w:rPr>
            </w:pPr>
            <w:r>
              <w:rPr>
                <w:rFonts w:hint="eastAsia"/>
              </w:rPr>
              <w:t>主要生产设备有：</w:t>
            </w:r>
            <w:r>
              <w:rPr>
                <w:rFonts w:hint="eastAsia"/>
                <w:u w:val="single"/>
              </w:rPr>
              <w:t>（列举2~4种）</w:t>
            </w:r>
          </w:p>
          <w:p>
            <w:pPr>
              <w:shd w:val="clear" w:color="auto" w:fill="C7DAF1" w:themeFill="text2" w:themeFillTint="32"/>
            </w:pPr>
            <w:r>
              <w:rPr>
                <w:rFonts w:hint="eastAsia"/>
              </w:rPr>
              <w:t>特种设备：</w:t>
            </w:r>
            <w:r>
              <w:rPr>
                <w:rFonts w:hint="eastAsia" w:ascii="Wingdings" w:hAnsi="Wingdings"/>
              </w:rPr>
              <w:t>¨</w:t>
            </w:r>
            <w:r>
              <w:rPr>
                <w:rFonts w:hint="eastAsia"/>
              </w:rPr>
              <w:t>叉车</w:t>
            </w:r>
            <w:r>
              <w:rPr>
                <w:rFonts w:hint="eastAsia" w:ascii="Wingdings" w:hAnsi="Wingdings"/>
              </w:rPr>
              <w:t>¨</w:t>
            </w:r>
            <w:r>
              <w:rPr>
                <w:rFonts w:hint="eastAsia"/>
              </w:rPr>
              <w:t>行车</w:t>
            </w:r>
            <w:r>
              <w:rPr>
                <w:rFonts w:hint="eastAsia" w:ascii="Wingdings" w:hAnsi="Wingdings"/>
              </w:rPr>
              <w:t>¨</w:t>
            </w:r>
            <w:r>
              <w:rPr>
                <w:rFonts w:hint="eastAsia"/>
              </w:rPr>
              <w:t>锅炉</w:t>
            </w:r>
            <w:r>
              <w:rPr>
                <w:rFonts w:hint="eastAsia" w:ascii="Wingdings" w:hAnsi="Wingdings"/>
              </w:rPr>
              <w:t>¨</w:t>
            </w:r>
            <w:r>
              <w:rPr>
                <w:rFonts w:hint="eastAsia"/>
              </w:rPr>
              <w:t>电梯</w:t>
            </w:r>
            <w:r>
              <w:rPr>
                <w:rFonts w:hint="eastAsia" w:ascii="Wingdings" w:hAnsi="Wingdings"/>
              </w:rPr>
              <w:t>¨</w:t>
            </w:r>
            <w:r>
              <w:rPr>
                <w:rFonts w:hint="eastAsia"/>
              </w:rPr>
              <w:t>压力容器</w:t>
            </w:r>
            <w:r>
              <w:rPr>
                <w:rFonts w:hint="eastAsia" w:ascii="Wingdings" w:hAnsi="Wingdings"/>
              </w:rPr>
              <w:t>¨</w:t>
            </w:r>
            <w:r>
              <w:rPr>
                <w:rFonts w:hint="eastAsia"/>
              </w:rPr>
              <w:t>压力管道</w:t>
            </w:r>
            <w:r>
              <w:rPr>
                <w:rFonts w:hint="eastAsia" w:ascii="Wingdings" w:hAnsi="Wingdings"/>
              </w:rPr>
              <w:t>¨</w:t>
            </w:r>
            <w:r>
              <w:rPr>
                <w:rFonts w:hint="eastAsia"/>
              </w:rPr>
              <w:t>不适用</w:t>
            </w:r>
          </w:p>
          <w:p>
            <w:pPr>
              <w:shd w:val="clear" w:color="auto" w:fill="C7DAF1" w:themeFill="text2" w:themeFillTint="32"/>
              <w:rPr>
                <w:u w:val="single"/>
              </w:rPr>
            </w:pPr>
            <w:r>
              <w:rPr>
                <w:rFonts w:hint="eastAsia"/>
              </w:rPr>
              <w:t>特种设备管理：</w:t>
            </w:r>
            <w:r>
              <w:rPr>
                <w:rFonts w:hint="eastAsia" w:ascii="Wingdings" w:hAnsi="Wingdings"/>
              </w:rPr>
              <w:t>¨</w:t>
            </w:r>
            <w:r>
              <w:rPr>
                <w:rFonts w:hint="eastAsia"/>
              </w:rPr>
              <w:t>进行了定期检验</w:t>
            </w:r>
            <w:r>
              <w:rPr>
                <w:rFonts w:hint="eastAsia" w:ascii="Wingdings" w:hAnsi="Wingdings"/>
              </w:rPr>
              <w:t>¨</w:t>
            </w:r>
            <w:r>
              <w:rPr>
                <w:rFonts w:hint="eastAsia"/>
              </w:rPr>
              <w:t>未进行定期检验的有：</w:t>
            </w:r>
          </w:p>
          <w:p>
            <w:pPr>
              <w:shd w:val="clear" w:color="auto" w:fill="C7DAF1" w:themeFill="text2" w:themeFillTint="32"/>
            </w:pPr>
            <w:r>
              <w:rPr>
                <w:rFonts w:hint="eastAsia"/>
              </w:rPr>
              <w:t>□组织</w:t>
            </w:r>
            <w:r>
              <w:t>现有</w:t>
            </w:r>
            <w:r>
              <w:rPr>
                <w:rFonts w:hint="eastAsia"/>
              </w:rPr>
              <w:t>基础设施可满足质量管理体系运行；</w:t>
            </w:r>
          </w:p>
          <w:p>
            <w:pPr>
              <w:shd w:val="clear" w:color="auto" w:fill="C7DAF1" w:themeFill="text2" w:themeFillTint="32"/>
            </w:pPr>
            <w:r>
              <w:rPr>
                <w:rFonts w:hint="eastAsia"/>
              </w:rPr>
              <w:t>□组织</w:t>
            </w:r>
            <w:r>
              <w:t>现有</w:t>
            </w:r>
            <w:r>
              <w:rPr>
                <w:rFonts w:hint="eastAsia"/>
              </w:rPr>
              <w:t>基础设施可基本满足质量管理体系运行，但是还有不足需要补充：</w:t>
            </w:r>
          </w:p>
          <w:p>
            <w:pPr>
              <w:shd w:val="clear" w:color="auto" w:fill="C7DA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组织应确定、提供并维护所需的人为因素与物理因素环境，以运行过程并获得合格产品和服务。</w:t>
            </w:r>
          </w:p>
          <w:p>
            <w:pPr>
              <w:shd w:val="clear" w:color="auto" w:fill="C7DAF1" w:themeFill="text2" w:themeFillTint="32"/>
            </w:pPr>
            <w:r>
              <w:rPr>
                <w:rFonts w:hint="eastAsia"/>
              </w:rPr>
              <w:t>□组织</w:t>
            </w:r>
            <w:r>
              <w:t>现有</w:t>
            </w:r>
            <w:r>
              <w:rPr>
                <w:rFonts w:hint="eastAsia"/>
              </w:rPr>
              <w:t>运行环境可满足质量管理体系运行；</w:t>
            </w:r>
          </w:p>
          <w:p>
            <w:pPr>
              <w:shd w:val="clear" w:color="auto" w:fill="C7DAF1" w:themeFill="text2" w:themeFillTint="32"/>
            </w:pPr>
            <w:r>
              <w:rPr>
                <w:rFonts w:hint="eastAsia"/>
              </w:rPr>
              <w:t>□组织</w:t>
            </w:r>
            <w:r>
              <w:t>现有</w:t>
            </w:r>
            <w:r>
              <w:rPr>
                <w:rFonts w:hint="eastAsia"/>
              </w:rPr>
              <w:t>运行环境可基本满足质量管理体系运行，说明：</w:t>
            </w:r>
          </w:p>
          <w:p>
            <w:pPr>
              <w:shd w:val="clear" w:color="auto" w:fill="C7DAF1" w:themeFill="text2" w:themeFillTint="32"/>
            </w:pPr>
            <w:r>
              <w:rPr>
                <w:rFonts w:hint="eastAsia"/>
              </w:rPr>
              <w:t>□组织</w:t>
            </w:r>
            <w:r>
              <w:t>现有</w:t>
            </w:r>
            <w:r>
              <w:rPr>
                <w:rFonts w:hint="eastAsia"/>
              </w:rPr>
              <w:t>运行环境完全不能满足质量管理体系运行，说明：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组织的</w:t>
            </w:r>
            <w:r>
              <w:t>监视和测量资源</w:t>
            </w:r>
            <w:r>
              <w:rPr>
                <w:rFonts w:hint="eastAsia"/>
              </w:rPr>
              <w:t>：</w:t>
            </w:r>
            <w:r>
              <w:rPr>
                <w:rFonts w:hint="eastAsia" w:ascii="Wingdings" w:hAnsi="Wingdings"/>
              </w:rPr>
              <w:t>¨</w:t>
            </w:r>
            <w:r>
              <w:rPr>
                <w:rFonts w:hint="eastAsia"/>
              </w:rPr>
              <w:t>计量器具</w:t>
            </w:r>
            <w:r>
              <w:rPr>
                <w:rFonts w:hint="eastAsia" w:ascii="Wingdings" w:hAnsi="Wingdings"/>
              </w:rPr>
              <w:t>¨</w:t>
            </w:r>
            <w:r>
              <w:rPr>
                <w:rFonts w:hint="eastAsia"/>
              </w:rPr>
              <w:t>服务流程检查表</w:t>
            </w:r>
            <w:r>
              <w:rPr>
                <w:rFonts w:hint="eastAsia" w:ascii="Wingdings" w:hAnsi="Wingdings"/>
              </w:rPr>
              <w:t>¨</w:t>
            </w:r>
            <w:r>
              <w:rPr>
                <w:rFonts w:hint="eastAsia"/>
              </w:rPr>
              <w:t>其他</w:t>
            </w:r>
          </w:p>
          <w:p>
            <w:pPr>
              <w:shd w:val="clear" w:color="auto" w:fill="C7DAF1" w:themeFill="text2" w:themeFillTint="32"/>
            </w:pPr>
            <w:r>
              <w:rPr>
                <w:rFonts w:hint="eastAsia"/>
              </w:rPr>
              <w:t>计量器具的</w:t>
            </w:r>
            <w:r>
              <w:t>测量溯源</w:t>
            </w:r>
            <w:r>
              <w:rPr>
                <w:rFonts w:hint="eastAsia"/>
              </w:rPr>
              <w:t>方法：</w:t>
            </w:r>
            <w:r>
              <w:rPr>
                <w:rFonts w:hint="eastAsia" w:ascii="Wingdings" w:hAnsi="Wingdings"/>
              </w:rPr>
              <w:t>¨</w:t>
            </w:r>
            <w:r>
              <w:rPr>
                <w:rFonts w:hint="eastAsia"/>
              </w:rPr>
              <w:t>自校</w:t>
            </w:r>
            <w:r>
              <w:rPr>
                <w:rFonts w:hint="eastAsia" w:ascii="Wingdings" w:hAnsi="Wingdings"/>
              </w:rPr>
              <w:t>¨</w:t>
            </w:r>
            <w:r>
              <w:rPr>
                <w:rFonts w:hint="eastAsia"/>
              </w:rPr>
              <w:t>外校</w:t>
            </w:r>
          </w:p>
          <w:p>
            <w:pPr>
              <w:shd w:val="clear" w:color="auto" w:fill="C7DAF1" w:themeFill="text2" w:themeFillTint="32"/>
              <w:rPr>
                <w:u w:val="single"/>
              </w:rPr>
            </w:pPr>
            <w:r>
              <w:rPr>
                <w:rFonts w:hint="eastAsia"/>
              </w:rPr>
              <w:t>国家强检的计量器具有：</w:t>
            </w:r>
            <w:r>
              <w:rPr>
                <w:rFonts w:hint="eastAsia"/>
                <w:u w:val="single"/>
              </w:rPr>
              <w:t>（列举1~4种）</w:t>
            </w:r>
          </w:p>
          <w:p>
            <w:pPr>
              <w:shd w:val="clear" w:color="auto" w:fill="C7DAF1" w:themeFill="text2" w:themeFillTint="32"/>
              <w:rPr>
                <w:u w:val="single"/>
              </w:rPr>
            </w:pPr>
            <w:r>
              <w:rPr>
                <w:rFonts w:hint="eastAsia"/>
              </w:rPr>
              <w:t>计量器具管理：</w:t>
            </w:r>
            <w:r>
              <w:rPr>
                <w:rFonts w:hint="eastAsia" w:ascii="Wingdings" w:hAnsi="Wingdings"/>
              </w:rPr>
              <w:t>¨</w:t>
            </w:r>
            <w:r>
              <w:rPr>
                <w:rFonts w:hint="eastAsia"/>
              </w:rPr>
              <w:t>进行了定期校准/检定</w:t>
            </w:r>
            <w:r>
              <w:rPr>
                <w:rFonts w:hint="eastAsia" w:ascii="Wingdings" w:hAnsi="Wingdings"/>
              </w:rPr>
              <w:t>¨</w:t>
            </w:r>
            <w:r>
              <w:rPr>
                <w:rFonts w:hint="eastAsia"/>
              </w:rPr>
              <w:t>未进行定期校准/检定的有：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w:t>
            </w:r>
            <w:r>
              <w:rPr>
                <w:rFonts w:hint="eastAsia"/>
              </w:rPr>
              <w:t>已</w:t>
            </w:r>
            <w:r>
              <w:t>确定所需的知识，以运行过程并获得合格产品和服务</w:t>
            </w:r>
          </w:p>
          <w:p>
            <w:pPr>
              <w:shd w:val="clear" w:color="auto" w:fill="C7DAF1" w:themeFill="text2" w:themeFillTint="32"/>
            </w:pPr>
            <w:r>
              <w:rPr>
                <w:rFonts w:hint="eastAsia"/>
              </w:rPr>
              <w:t xml:space="preserve">内部知识: </w:t>
            </w:r>
            <w:r>
              <w:rPr>
                <w:rFonts w:hint="eastAsia" w:ascii="Wingdings" w:hAnsi="Wingdings"/>
              </w:rPr>
              <w:t>¨</w:t>
            </w:r>
            <w:r>
              <w:rPr>
                <w:rFonts w:hint="eastAsia"/>
              </w:rPr>
              <w:t>加工工艺</w:t>
            </w:r>
            <w:r>
              <w:rPr>
                <w:rFonts w:hint="eastAsia" w:ascii="Wingdings" w:hAnsi="Wingdings"/>
              </w:rPr>
              <w:t>¨</w:t>
            </w:r>
            <w:r>
              <w:rPr>
                <w:rFonts w:hint="eastAsia"/>
              </w:rPr>
              <w:t>生产经验</w:t>
            </w:r>
            <w:r>
              <w:rPr>
                <w:rFonts w:hint="eastAsia" w:ascii="Wingdings" w:hAnsi="Wingdings"/>
              </w:rPr>
              <w:t>¨</w:t>
            </w:r>
            <w:r>
              <w:rPr>
                <w:rFonts w:hint="eastAsia"/>
              </w:rPr>
              <w:t>管理软件</w:t>
            </w:r>
            <w:r>
              <w:rPr>
                <w:rFonts w:hint="eastAsia" w:ascii="Wingdings" w:hAnsi="Wingdings"/>
              </w:rPr>
              <w:t>¨</w:t>
            </w:r>
            <w:r>
              <w:rPr>
                <w:rFonts w:hint="eastAsia"/>
              </w:rPr>
              <w:t>市场预测</w:t>
            </w:r>
            <w:r>
              <w:rPr>
                <w:rFonts w:hint="eastAsia" w:ascii="Wingdings" w:hAnsi="Wingdings"/>
              </w:rPr>
              <w:t>¨</w:t>
            </w:r>
            <w:r>
              <w:rPr>
                <w:rFonts w:hint="eastAsia"/>
              </w:rPr>
              <w:t>企业标准</w:t>
            </w:r>
            <w:r>
              <w:rPr>
                <w:rFonts w:hint="eastAsia" w:ascii="Wingdings" w:hAnsi="Wingdings"/>
              </w:rPr>
              <w:t>¨</w:t>
            </w:r>
            <w:r>
              <w:rPr>
                <w:rFonts w:hint="eastAsia"/>
              </w:rPr>
              <w:t>其他</w:t>
            </w:r>
          </w:p>
          <w:p>
            <w:pPr>
              <w:shd w:val="clear" w:color="auto" w:fill="C7DAF1" w:themeFill="text2" w:themeFillTint="32"/>
            </w:pPr>
            <w:r>
              <w:rPr>
                <w:rFonts w:hint="eastAsia"/>
              </w:rPr>
              <w:t xml:space="preserve">外部知识: </w:t>
            </w:r>
            <w:r>
              <w:rPr>
                <w:rFonts w:hint="eastAsia" w:ascii="Wingdings" w:hAnsi="Wingdings"/>
              </w:rPr>
              <w:t>¨</w:t>
            </w:r>
            <w:r>
              <w:rPr>
                <w:rFonts w:hint="eastAsia"/>
              </w:rPr>
              <w:t>顾客提供资料</w:t>
            </w:r>
            <w:r>
              <w:rPr>
                <w:rFonts w:hint="eastAsia" w:ascii="Wingdings" w:hAnsi="Wingdings"/>
              </w:rPr>
              <w:t>¨</w:t>
            </w:r>
            <w:r>
              <w:rPr>
                <w:rFonts w:hint="eastAsia"/>
              </w:rPr>
              <w:t>产品标准</w:t>
            </w:r>
            <w:r>
              <w:rPr>
                <w:rFonts w:hint="eastAsia" w:ascii="Wingdings" w:hAnsi="Wingdings"/>
              </w:rPr>
              <w:t>¨</w:t>
            </w:r>
            <w:r>
              <w:rPr>
                <w:rFonts w:hint="eastAsia"/>
              </w:rPr>
              <w:t>学术交流信息</w:t>
            </w:r>
            <w:r>
              <w:rPr>
                <w:rFonts w:hint="eastAsia" w:ascii="Wingdings" w:hAnsi="Wingdings"/>
              </w:rPr>
              <w:t>¨</w:t>
            </w:r>
            <w:r>
              <w:rPr>
                <w:rFonts w:hint="eastAsia"/>
              </w:rPr>
              <w:t>专业会议信息</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组织已确定在其控制的工作人员所需具备的能力，并采取措施以获得所需的能力，并评价措施的有效性；</w:t>
            </w:r>
          </w:p>
          <w:p>
            <w:pPr>
              <w:shd w:val="clear" w:color="auto" w:fill="C7DAF1" w:themeFill="text2" w:themeFillTint="32"/>
            </w:pPr>
            <w:r>
              <w:rPr>
                <w:rFonts w:hint="eastAsia"/>
              </w:rPr>
              <w:t>通过</w:t>
            </w:r>
            <w:r>
              <w:rPr>
                <w:rFonts w:hint="eastAsia" w:ascii="Wingdings" w:hAnsi="Wingdings"/>
              </w:rPr>
              <w:t>¨</w:t>
            </w:r>
            <w:r>
              <w:rPr>
                <w:rFonts w:hint="eastAsia"/>
              </w:rPr>
              <w:t>招聘</w:t>
            </w:r>
            <w:r>
              <w:rPr>
                <w:rFonts w:hint="eastAsia" w:ascii="Wingdings" w:hAnsi="Wingdings"/>
              </w:rPr>
              <w:t>¨</w:t>
            </w:r>
            <w:r>
              <w:rPr>
                <w:rFonts w:hint="eastAsia"/>
              </w:rPr>
              <w:t>换岗</w:t>
            </w:r>
            <w:r>
              <w:rPr>
                <w:rFonts w:hint="eastAsia" w:ascii="Wingdings" w:hAnsi="Wingdings"/>
              </w:rPr>
              <w:t>¨</w:t>
            </w:r>
            <w:r>
              <w:rPr>
                <w:rFonts w:hint="eastAsia"/>
              </w:rPr>
              <w:t>培训</w:t>
            </w:r>
            <w:r>
              <w:rPr>
                <w:rFonts w:hint="eastAsia" w:ascii="Wingdings" w:hAnsi="Wingdings"/>
              </w:rPr>
              <w:t>¨</w:t>
            </w:r>
            <w:r>
              <w:rPr>
                <w:rFonts w:hint="eastAsia"/>
              </w:rPr>
              <w:t>考核</w:t>
            </w:r>
            <w:r>
              <w:rPr>
                <w:rFonts w:hint="eastAsia" w:ascii="Wingdings" w:hAnsi="Wingdings"/>
              </w:rPr>
              <w:t>¨</w:t>
            </w:r>
            <w:r>
              <w:rPr>
                <w:rFonts w:hint="eastAsia"/>
              </w:rPr>
              <w:t>辅导</w:t>
            </w:r>
            <w:r>
              <w:rPr>
                <w:rFonts w:hint="eastAsia" w:ascii="Wingdings" w:hAnsi="Wingdings"/>
              </w:rPr>
              <w:t>¨</w:t>
            </w:r>
            <w:r>
              <w:rPr>
                <w:rFonts w:hint="eastAsia"/>
              </w:rPr>
              <w:t>其他</w:t>
            </w:r>
          </w:p>
          <w:p>
            <w:pPr>
              <w:shd w:val="clear" w:color="auto" w:fill="C7DAF1" w:themeFill="text2" w:themeFillTint="32"/>
            </w:pPr>
            <w:r>
              <w:rPr>
                <w:rFonts w:hint="eastAsia"/>
              </w:rPr>
              <w:t>对国家规定持证上岗的人员资质进行了有效的管理。</w:t>
            </w:r>
          </w:p>
          <w:p>
            <w:pPr>
              <w:shd w:val="clear" w:color="auto" w:fill="C7DAF1" w:themeFill="text2" w:themeFillTint="32"/>
            </w:pPr>
            <w:r>
              <w:rPr>
                <w:rFonts w:hint="eastAsia"/>
              </w:rPr>
              <w:t>特种作业人员：</w:t>
            </w:r>
            <w:r>
              <w:rPr>
                <w:rFonts w:hint="eastAsia" w:ascii="Wingdings" w:hAnsi="Wingdings"/>
              </w:rPr>
              <w:t>¨</w:t>
            </w:r>
            <w:r>
              <w:rPr>
                <w:rFonts w:hint="eastAsia"/>
              </w:rPr>
              <w:t>电工</w:t>
            </w:r>
            <w:r>
              <w:rPr>
                <w:rFonts w:hint="eastAsia" w:ascii="Wingdings" w:hAnsi="Wingdings"/>
              </w:rPr>
              <w:t>¨</w:t>
            </w:r>
            <w:r>
              <w:rPr>
                <w:rFonts w:hint="eastAsia"/>
              </w:rPr>
              <w:t>焊工</w:t>
            </w:r>
            <w:r>
              <w:rPr>
                <w:rFonts w:hint="eastAsia" w:ascii="Wingdings" w:hAnsi="Wingdings"/>
              </w:rPr>
              <w:t>¨</w:t>
            </w:r>
            <w:r>
              <w:rPr>
                <w:rFonts w:hint="eastAsia"/>
              </w:rPr>
              <w:t>危化品作业</w:t>
            </w:r>
            <w:r>
              <w:rPr>
                <w:rFonts w:hint="eastAsia" w:ascii="Wingdings" w:hAnsi="Wingdings"/>
              </w:rPr>
              <w:t>¨</w:t>
            </w:r>
            <w:r>
              <w:rPr>
                <w:rFonts w:hint="eastAsia"/>
              </w:rPr>
              <w:t>制冷工</w:t>
            </w:r>
            <w:r>
              <w:rPr>
                <w:rFonts w:hint="eastAsia" w:ascii="Wingdings" w:hAnsi="Wingdings"/>
              </w:rPr>
              <w:t>¨</w:t>
            </w:r>
            <w:r>
              <w:rPr>
                <w:rFonts w:hint="eastAsia"/>
              </w:rPr>
              <w:t>其他</w:t>
            </w:r>
          </w:p>
          <w:p>
            <w:pPr>
              <w:shd w:val="clear" w:color="auto" w:fill="C7DAF1" w:themeFill="text2" w:themeFillTint="32"/>
            </w:pPr>
            <w:r>
              <w:rPr>
                <w:rFonts w:hint="eastAsia"/>
              </w:rPr>
              <w:t>特种设备作业人员：</w:t>
            </w:r>
            <w:r>
              <w:rPr>
                <w:rFonts w:hint="eastAsia" w:ascii="Wingdings" w:hAnsi="Wingdings"/>
              </w:rPr>
              <w:t>¨</w:t>
            </w:r>
            <w:r>
              <w:rPr>
                <w:rFonts w:hint="eastAsia"/>
              </w:rPr>
              <w:t>叉车工</w:t>
            </w:r>
            <w:r>
              <w:rPr>
                <w:rFonts w:hint="eastAsia" w:ascii="Wingdings" w:hAnsi="Wingdings"/>
              </w:rPr>
              <w:t>¨</w:t>
            </w:r>
            <w:r>
              <w:rPr>
                <w:rFonts w:hint="eastAsia"/>
              </w:rPr>
              <w:t>行车工</w:t>
            </w:r>
            <w:r>
              <w:rPr>
                <w:rFonts w:hint="eastAsia" w:ascii="Wingdings" w:hAnsi="Wingdings"/>
              </w:rPr>
              <w:t>¨</w:t>
            </w:r>
            <w:r>
              <w:rPr>
                <w:rFonts w:hint="eastAsia"/>
              </w:rPr>
              <w:t>锅炉工</w:t>
            </w:r>
            <w:r>
              <w:rPr>
                <w:rFonts w:hint="eastAsia" w:ascii="Wingdings" w:hAnsi="Wingdings"/>
              </w:rPr>
              <w:t>¨</w:t>
            </w:r>
            <w:r>
              <w:rPr>
                <w:rFonts w:hint="eastAsia"/>
              </w:rPr>
              <w:t>压力容器</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pPr>
              <w:shd w:val="clear" w:color="auto" w:fill="C7DAF1" w:themeFill="text2" w:themeFillTint="32"/>
            </w:pPr>
            <w:r>
              <w:rPr>
                <w:rFonts w:hint="eastAsia"/>
              </w:rPr>
              <w:t>通过</w:t>
            </w:r>
            <w:r>
              <w:rPr>
                <w:rFonts w:hint="eastAsia" w:ascii="Wingdings" w:hAnsi="Wingdings"/>
              </w:rPr>
              <w:t>¨</w:t>
            </w:r>
            <w:r>
              <w:rPr>
                <w:rFonts w:hint="eastAsia"/>
              </w:rPr>
              <w:t>会议传达</w:t>
            </w:r>
            <w:r>
              <w:rPr>
                <w:rFonts w:hint="eastAsia" w:ascii="Wingdings" w:hAnsi="Wingdings"/>
              </w:rPr>
              <w:t>¨</w:t>
            </w:r>
            <w:r>
              <w:rPr>
                <w:rFonts w:hint="eastAsia"/>
              </w:rPr>
              <w:t>标语</w:t>
            </w:r>
            <w:r>
              <w:rPr>
                <w:rFonts w:hint="eastAsia" w:ascii="Wingdings" w:hAnsi="Wingdings"/>
              </w:rPr>
              <w:t>¨</w:t>
            </w:r>
            <w:r>
              <w:rPr>
                <w:rFonts w:hint="eastAsia"/>
              </w:rPr>
              <w:t>培训</w:t>
            </w:r>
            <w:r>
              <w:rPr>
                <w:rFonts w:hint="eastAsia" w:ascii="Wingdings" w:hAnsi="Wingdings"/>
              </w:rPr>
              <w:t>¨</w:t>
            </w:r>
            <w:r>
              <w:rPr>
                <w:rFonts w:hint="eastAsia"/>
              </w:rPr>
              <w:t>看板</w:t>
            </w:r>
            <w:r>
              <w:rPr>
                <w:rFonts w:hint="eastAsia" w:ascii="Wingdings" w:hAnsi="Wingdings"/>
              </w:rPr>
              <w:t>¨</w:t>
            </w:r>
            <w:r>
              <w:rPr>
                <w:rFonts w:hint="eastAsia"/>
              </w:rPr>
              <w:t>局域网</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组织已确定与质量管理体系相关的内部和外部沟通。</w:t>
            </w:r>
          </w:p>
          <w:p>
            <w:pPr>
              <w:shd w:val="clear" w:color="auto" w:fill="C7DAF1" w:themeFill="text2" w:themeFillTint="32"/>
            </w:pPr>
            <w:r>
              <w:rPr>
                <w:rFonts w:hint="eastAsia"/>
              </w:rPr>
              <w:t>内部沟通方式：</w:t>
            </w:r>
            <w:r>
              <w:rPr>
                <w:rFonts w:hint="eastAsia" w:ascii="Wingdings" w:hAnsi="Wingdings"/>
              </w:rPr>
              <w:t>¨</w:t>
            </w:r>
            <w:r>
              <w:rPr>
                <w:rFonts w:hint="eastAsia"/>
              </w:rPr>
              <w:t>文件发放</w:t>
            </w:r>
            <w:r>
              <w:rPr>
                <w:rFonts w:hint="eastAsia" w:ascii="Wingdings" w:hAnsi="Wingdings"/>
              </w:rPr>
              <w:t>¨</w:t>
            </w:r>
            <w:r>
              <w:rPr>
                <w:rFonts w:hint="eastAsia"/>
              </w:rPr>
              <w:t>会议</w:t>
            </w:r>
            <w:r>
              <w:rPr>
                <w:rFonts w:hint="eastAsia" w:ascii="Wingdings" w:hAnsi="Wingdings"/>
              </w:rPr>
              <w:t>¨</w:t>
            </w:r>
            <w:r>
              <w:rPr>
                <w:rFonts w:hint="eastAsia"/>
              </w:rPr>
              <w:t>标语</w:t>
            </w:r>
            <w:r>
              <w:rPr>
                <w:rFonts w:hint="eastAsia" w:ascii="Wingdings" w:hAnsi="Wingdings"/>
              </w:rPr>
              <w:t>¨</w:t>
            </w:r>
            <w:r>
              <w:rPr>
                <w:rFonts w:hint="eastAsia"/>
              </w:rPr>
              <w:t>展板</w:t>
            </w:r>
            <w:r>
              <w:rPr>
                <w:rFonts w:hint="eastAsia" w:ascii="Wingdings" w:hAnsi="Wingdings"/>
              </w:rPr>
              <w:t>¨</w:t>
            </w:r>
            <w:r>
              <w:rPr>
                <w:rFonts w:hint="eastAsia"/>
              </w:rPr>
              <w:t>其他</w:t>
            </w:r>
          </w:p>
          <w:p>
            <w:pPr>
              <w:shd w:val="clear" w:color="auto" w:fill="C7DAF1" w:themeFill="text2" w:themeFillTint="32"/>
            </w:pPr>
            <w:r>
              <w:rPr>
                <w:rFonts w:hint="eastAsia"/>
              </w:rPr>
              <w:t>外部沟通方式：</w:t>
            </w:r>
            <w:r>
              <w:rPr>
                <w:rFonts w:hint="eastAsia" w:ascii="Wingdings" w:hAnsi="Wingdings"/>
              </w:rPr>
              <w:t>¨</w:t>
            </w:r>
            <w:r>
              <w:rPr>
                <w:rFonts w:hint="eastAsia"/>
              </w:rPr>
              <w:t>宣传材料</w:t>
            </w:r>
            <w:r>
              <w:rPr>
                <w:rFonts w:hint="eastAsia" w:ascii="Wingdings" w:hAnsi="Wingdings"/>
              </w:rPr>
              <w:t>¨</w:t>
            </w:r>
            <w:r>
              <w:rPr>
                <w:rFonts w:hint="eastAsia"/>
              </w:rPr>
              <w:t>网站</w:t>
            </w:r>
            <w:r>
              <w:rPr>
                <w:rFonts w:hint="eastAsia" w:ascii="Wingdings" w:hAnsi="Wingdings"/>
              </w:rPr>
              <w:t>¨</w:t>
            </w:r>
            <w:r>
              <w:rPr>
                <w:rFonts w:hint="eastAsia"/>
              </w:rPr>
              <w:t>标语</w:t>
            </w:r>
            <w:r>
              <w:rPr>
                <w:rFonts w:hint="eastAsia" w:ascii="Wingdings" w:hAnsi="Wingdings"/>
              </w:rPr>
              <w:t>¨</w:t>
            </w:r>
            <w:r>
              <w:rPr>
                <w:rFonts w:hint="eastAsia"/>
              </w:rPr>
              <w:t>展板</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u w:val="single"/>
              </w:rPr>
            </w:pPr>
            <w:r>
              <w:rPr>
                <w:rFonts w:hint="eastAsia"/>
              </w:rPr>
              <w:t>组织已建立了文件化的质量管理体系。对自编文件的编制、审批、发放、变更和作废进行了控制。</w:t>
            </w:r>
            <w:r>
              <w:rPr>
                <w:rFonts w:hint="eastAsia" w:ascii="Wingdings" w:hAnsi="Wingdings"/>
              </w:rPr>
              <w:t>¨</w:t>
            </w:r>
            <w:r>
              <w:rPr>
                <w:rFonts w:hint="eastAsia"/>
              </w:rPr>
              <w:t>体系文件受控</w:t>
            </w:r>
            <w:r>
              <w:rPr>
                <w:rFonts w:hint="eastAsia" w:ascii="Wingdings" w:hAnsi="Wingdings"/>
              </w:rPr>
              <w:t>¨</w:t>
            </w:r>
            <w:r>
              <w:rPr>
                <w:rFonts w:hint="eastAsia"/>
              </w:rPr>
              <w:t>体系文件基本受控，存在问题：</w:t>
            </w:r>
          </w:p>
          <w:p>
            <w:pPr>
              <w:shd w:val="clear" w:color="auto" w:fill="C7DAF1" w:themeFill="text2" w:themeFillTint="32"/>
            </w:pPr>
            <w:r>
              <w:rPr>
                <w:rFonts w:hint="eastAsia"/>
              </w:rPr>
              <w:t>对质量相关的外来文件（法律法规、产品标准）进行了识别和贯彻。</w:t>
            </w:r>
          </w:p>
          <w:p>
            <w:pPr>
              <w:shd w:val="clear" w:color="auto" w:fill="C7DAF1" w:themeFill="text2" w:themeFillTint="32"/>
            </w:pPr>
            <w:r>
              <w:rPr>
                <w:rFonts w:hint="eastAsia"/>
              </w:rPr>
              <w:t>□法律法规获取充分，□法律法规获取有遗漏，缺少：</w:t>
            </w:r>
          </w:p>
          <w:p>
            <w:pPr>
              <w:shd w:val="clear" w:color="auto" w:fill="C7DAF1" w:themeFill="text2" w:themeFillTint="32"/>
            </w:pPr>
          </w:p>
          <w:p>
            <w:pPr>
              <w:shd w:val="clear" w:color="auto" w:fill="C7DAF1" w:themeFill="text2" w:themeFillTint="32"/>
            </w:pPr>
            <w:r>
              <w:rPr>
                <w:rFonts w:hint="eastAsia"/>
              </w:rPr>
              <w:t>对QMS和产品相关的运行记录进行了保留、储存、保护、检索查询、处置等管理。</w:t>
            </w:r>
          </w:p>
          <w:p>
            <w:pPr>
              <w:shd w:val="clear" w:color="auto" w:fill="C7DAF1" w:themeFill="text2" w:themeFillTint="32"/>
            </w:pPr>
            <w:r>
              <w:rPr>
                <w:rFonts w:hint="eastAsia"/>
              </w:rPr>
              <w:t>与产品/服务提供相关的记录保存期限与规定一致。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restart"/>
            <w:shd w:val="clear" w:color="auto" w:fill="C7DAF1" w:themeFill="text2" w:themeFillTint="32"/>
          </w:tcPr>
          <w:p>
            <w:pPr>
              <w:shd w:val="clear" w:color="auto" w:fill="C7DAF1" w:themeFill="text2" w:themeFillTint="32"/>
            </w:pPr>
            <w:r>
              <w:rPr>
                <w:rFonts w:hint="eastAsia"/>
              </w:rPr>
              <w:t>运行</w:t>
            </w:r>
          </w:p>
        </w:tc>
        <w:tc>
          <w:tcPr>
            <w:tcW w:w="8748" w:type="dxa"/>
            <w:shd w:val="clear" w:color="auto" w:fill="C7DAF1" w:themeFill="text2" w:themeFillTint="32"/>
          </w:tcPr>
          <w:p>
            <w:pPr>
              <w:shd w:val="clear" w:color="auto" w:fill="C7DAF1" w:themeFill="text2" w:themeFillTint="32"/>
            </w:pPr>
            <w:r>
              <w:rPr>
                <w:rFonts w:hint="eastAsia"/>
              </w:rPr>
              <w:t>组织为对产品和服务提供满足的要求，已对产品和服务提供的过程（见4.4）进行策划、实施和控制。策划文件包括：</w:t>
            </w:r>
          </w:p>
          <w:p>
            <w:pPr>
              <w:shd w:val="clear" w:color="auto" w:fill="C7DAF1" w:themeFill="text2" w:themeFillTint="32"/>
              <w:rPr>
                <w:highlight w:val="yellow"/>
              </w:rPr>
            </w:pPr>
            <w:r>
              <w:rPr>
                <w:rFonts w:hint="eastAsia" w:ascii="Wingdings" w:hAnsi="Wingdings"/>
              </w:rPr>
              <w:t>¨</w:t>
            </w:r>
            <w:r>
              <w:rPr>
                <w:rFonts w:hint="eastAsia"/>
              </w:rPr>
              <w:t>工艺流程图</w:t>
            </w:r>
            <w:r>
              <w:rPr>
                <w:rFonts w:hint="eastAsia" w:ascii="Wingdings" w:hAnsi="Wingdings"/>
              </w:rPr>
              <w:t>¨</w:t>
            </w:r>
            <w:r>
              <w:rPr>
                <w:rFonts w:hint="eastAsia"/>
              </w:rPr>
              <w:t>作业文件</w:t>
            </w:r>
            <w:r>
              <w:rPr>
                <w:rFonts w:hint="eastAsia" w:ascii="Wingdings" w:hAnsi="Wingdings"/>
              </w:rPr>
              <w:t>¨</w:t>
            </w:r>
            <w:r>
              <w:rPr>
                <w:rFonts w:hint="eastAsia"/>
              </w:rPr>
              <w:t>检测计划</w:t>
            </w:r>
            <w:r>
              <w:rPr>
                <w:rFonts w:hint="eastAsia" w:ascii="Wingdings" w:hAnsi="Wingdings"/>
              </w:rPr>
              <w:t>¨</w:t>
            </w:r>
            <w:r>
              <w:rPr>
                <w:rFonts w:hint="eastAsia"/>
              </w:rPr>
              <w:t>接收准则</w:t>
            </w:r>
            <w:r>
              <w:rPr>
                <w:rFonts w:hint="eastAsia" w:ascii="Wingdings" w:hAnsi="Wingdings"/>
              </w:rPr>
              <w:t>¨</w:t>
            </w:r>
            <w:r>
              <w:rPr>
                <w:rFonts w:hint="eastAsia"/>
              </w:rPr>
              <w:t>外包控制要求</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90"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组织建立并实施了与顾客沟通；如产品和服务的信息、顾客投诉、顾客财产、应急措施等。</w:t>
            </w:r>
          </w:p>
          <w:p>
            <w:pPr>
              <w:shd w:val="clear" w:color="auto" w:fill="C7DAF1" w:themeFill="text2" w:themeFillTint="32"/>
            </w:pPr>
            <w:r>
              <w:rPr>
                <w:rFonts w:hint="eastAsia"/>
              </w:rPr>
              <w:t>组织对产品和服务要求进行了评审，确保有能力向顾客提供满足要求的产品和服务。</w:t>
            </w:r>
          </w:p>
          <w:p>
            <w:pPr>
              <w:shd w:val="clear" w:color="auto" w:fill="C7DAF1" w:themeFill="text2" w:themeFillTint="32"/>
            </w:pPr>
            <w:r>
              <w:rPr>
                <w:rFonts w:hint="eastAsia"/>
              </w:rPr>
              <w:t>产品和服务要求为：</w:t>
            </w:r>
            <w:r>
              <w:rPr>
                <w:rFonts w:hint="eastAsia" w:ascii="Wingdings" w:hAnsi="Wingdings"/>
              </w:rPr>
              <w:t>¨</w:t>
            </w:r>
            <w:r>
              <w:rPr>
                <w:rFonts w:hint="eastAsia"/>
              </w:rPr>
              <w:t>外来标准</w:t>
            </w:r>
            <w:r>
              <w:rPr>
                <w:rFonts w:hint="eastAsia" w:ascii="Wingdings" w:hAnsi="Wingdings"/>
              </w:rPr>
              <w:t>¨</w:t>
            </w:r>
            <w:r>
              <w:rPr>
                <w:rFonts w:hint="eastAsia"/>
              </w:rPr>
              <w:t>企业标准</w:t>
            </w:r>
            <w:r>
              <w:rPr>
                <w:rFonts w:hint="eastAsia" w:ascii="Wingdings" w:hAnsi="Wingdings"/>
              </w:rPr>
              <w:t>¨</w:t>
            </w:r>
            <w:r>
              <w:rPr>
                <w:rFonts w:hint="eastAsia"/>
              </w:rPr>
              <w:t>顾客要求</w:t>
            </w:r>
            <w:r>
              <w:rPr>
                <w:rFonts w:hint="eastAsia" w:ascii="Wingdings" w:hAnsi="Wingdings"/>
              </w:rPr>
              <w:t>¨</w:t>
            </w:r>
            <w:r>
              <w:rPr>
                <w:rFonts w:hint="eastAsia"/>
              </w:rPr>
              <w:t>其他</w:t>
            </w:r>
          </w:p>
          <w:p>
            <w:pPr>
              <w:shd w:val="clear" w:color="auto" w:fill="C7DAF1" w:themeFill="text2" w:themeFillTint="32"/>
            </w:pPr>
            <w:r>
              <w:rPr>
                <w:rFonts w:hint="eastAsia"/>
              </w:rPr>
              <w:t>并于产品和服务要求变更时实施了有效的控制。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组织建立、实施和保持了适当的设计和开发过程，以确保后续的产品和服务的提供。（适用时）</w:t>
            </w:r>
          </w:p>
          <w:p>
            <w:pPr>
              <w:shd w:val="clear" w:color="auto" w:fill="C7DAF1" w:themeFill="text2" w:themeFillTint="32"/>
            </w:pPr>
            <w:r>
              <w:rPr>
                <w:rFonts w:hint="eastAsia"/>
              </w:rPr>
              <w:t>审核期间内设计和开发新产品/项目名称：</w:t>
            </w:r>
            <w:r>
              <w:rPr>
                <w:rFonts w:hint="eastAsia"/>
                <w:u w:val="single"/>
              </w:rPr>
              <w:t>（</w:t>
            </w:r>
            <w:r>
              <w:rPr>
                <w:rFonts w:hint="eastAsia"/>
              </w:rPr>
              <w:t>举1例）</w:t>
            </w:r>
          </w:p>
          <w:p>
            <w:pPr>
              <w:shd w:val="clear" w:color="auto" w:fill="C7DAF1" w:themeFill="text2" w:themeFillTint="32"/>
            </w:pPr>
            <w:r>
              <w:rPr>
                <w:rFonts w:hint="eastAsia"/>
              </w:rPr>
              <w:t>该项目的设计和开发的输入、输出、变更进行了控制。</w:t>
            </w:r>
          </w:p>
          <w:p>
            <w:pPr>
              <w:shd w:val="clear" w:color="auto" w:fill="C7DAF1" w:themeFill="text2" w:themeFillTint="32"/>
            </w:pPr>
            <w:r>
              <w:rPr>
                <w:rFonts w:hint="eastAsia"/>
              </w:rPr>
              <w:t>设计和开发控制：</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组织对外部提供的过程、产品和服务的供方按照对产品/服务质量的类型和程度实施控制。</w:t>
            </w:r>
          </w:p>
          <w:p>
            <w:pPr>
              <w:shd w:val="clear" w:color="auto" w:fill="C7DAF1" w:themeFill="text2" w:themeFillTint="32"/>
              <w:jc w:val="left"/>
            </w:pPr>
            <w:r>
              <w:rPr>
                <w:rFonts w:hint="eastAsia"/>
              </w:rPr>
              <w:t>外部提供包括：</w:t>
            </w:r>
            <w:r>
              <w:rPr>
                <w:rFonts w:hint="eastAsia" w:ascii="Wingdings" w:hAnsi="Wingdings"/>
              </w:rPr>
              <w:t>¨</w:t>
            </w:r>
            <w:r>
              <w:rPr>
                <w:rFonts w:hint="eastAsia"/>
              </w:rPr>
              <w:t>原材料采购</w:t>
            </w:r>
            <w:r>
              <w:rPr>
                <w:rFonts w:hint="eastAsia" w:ascii="Wingdings" w:hAnsi="Wingdings"/>
              </w:rPr>
              <w:t>¨</w:t>
            </w:r>
            <w:r>
              <w:rPr>
                <w:rFonts w:hint="eastAsia"/>
              </w:rPr>
              <w:t>委托加工</w:t>
            </w:r>
            <w:r>
              <w:rPr>
                <w:rFonts w:hint="eastAsia" w:ascii="Wingdings" w:hAnsi="Wingdings"/>
              </w:rPr>
              <w:t>¨</w:t>
            </w:r>
            <w:r>
              <w:rPr>
                <w:rFonts w:hint="eastAsia"/>
              </w:rPr>
              <w:t>顾客要求</w:t>
            </w:r>
            <w:r>
              <w:rPr>
                <w:rFonts w:hint="eastAsia" w:ascii="Wingdings" w:hAnsi="Wingdings"/>
              </w:rPr>
              <w:t>¨</w:t>
            </w:r>
            <w:r>
              <w:rPr>
                <w:rFonts w:hint="eastAsia"/>
              </w:rPr>
              <w:t>运输</w:t>
            </w:r>
            <w:r>
              <w:rPr>
                <w:rFonts w:hint="eastAsia" w:ascii="Wingdings" w:hAnsi="Wingdings"/>
              </w:rPr>
              <w:t>¨</w:t>
            </w:r>
            <w:r>
              <w:rPr>
                <w:rFonts w:hint="eastAsia"/>
              </w:rPr>
              <w:t>其他</w:t>
            </w:r>
          </w:p>
          <w:p>
            <w:pPr>
              <w:shd w:val="clear" w:color="auto" w:fill="C7DAF1" w:themeFill="text2" w:themeFillTint="32"/>
              <w:jc w:val="left"/>
            </w:pPr>
            <w:r>
              <w:rPr>
                <w:rFonts w:hint="eastAsia"/>
              </w:rPr>
              <w:t>提供给外部供方的信息</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组织的生产和服务提供流程图（见第三条款），</w:t>
            </w:r>
          </w:p>
          <w:p>
            <w:pPr>
              <w:shd w:val="clear" w:color="auto" w:fill="C7DAF1" w:themeFill="text2" w:themeFillTint="32"/>
              <w:jc w:val="left"/>
            </w:pPr>
            <w:r>
              <w:rPr>
                <w:rFonts w:hint="eastAsia"/>
              </w:rPr>
              <w:t>认证范围内每种产品/服务流程的关键过程及控制参数：</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3665"/>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pPr>
                  <w:r>
                    <w:rPr>
                      <w:rFonts w:hint="eastAsia"/>
                    </w:rPr>
                    <w:t>产品/服务名称</w:t>
                  </w:r>
                </w:p>
              </w:tc>
              <w:tc>
                <w:tcPr>
                  <w:tcW w:w="3665" w:type="dxa"/>
                </w:tcPr>
                <w:p>
                  <w:pPr>
                    <w:shd w:val="clear" w:color="auto" w:fill="C7DAF1" w:themeFill="text2" w:themeFillTint="32"/>
                    <w:jc w:val="left"/>
                  </w:pPr>
                  <w:r>
                    <w:rPr>
                      <w:rFonts w:hint="eastAsia"/>
                    </w:rPr>
                    <w:t>关键过程</w:t>
                  </w:r>
                </w:p>
              </w:tc>
              <w:tc>
                <w:tcPr>
                  <w:tcW w:w="3265" w:type="dxa"/>
                </w:tcPr>
                <w:p>
                  <w:pPr>
                    <w:shd w:val="clear" w:color="auto" w:fill="C7DAF1" w:themeFill="text2" w:themeFillTint="32"/>
                    <w:jc w:val="left"/>
                  </w:pPr>
                  <w:r>
                    <w:rPr>
                      <w:rFonts w:hint="eastAsia"/>
                    </w:rPr>
                    <w:t>控制内容（如尺寸、压力等）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pPr>
                </w:p>
              </w:tc>
              <w:tc>
                <w:tcPr>
                  <w:tcW w:w="3665" w:type="dxa"/>
                </w:tcPr>
                <w:p>
                  <w:pPr>
                    <w:shd w:val="clear" w:color="auto" w:fill="C7DAF1" w:themeFill="text2" w:themeFillTint="32"/>
                    <w:jc w:val="left"/>
                  </w:pPr>
                </w:p>
              </w:tc>
              <w:tc>
                <w:tcPr>
                  <w:tcW w:w="3265" w:type="dxa"/>
                </w:tcPr>
                <w:p>
                  <w:pPr>
                    <w:shd w:val="clear" w:color="auto" w:fill="C7DAF1" w:themeFill="text2"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pPr>
                </w:p>
              </w:tc>
              <w:tc>
                <w:tcPr>
                  <w:tcW w:w="3665" w:type="dxa"/>
                </w:tcPr>
                <w:p>
                  <w:pPr>
                    <w:shd w:val="clear" w:color="auto" w:fill="C7DAF1" w:themeFill="text2" w:themeFillTint="32"/>
                    <w:jc w:val="left"/>
                  </w:pPr>
                </w:p>
              </w:tc>
              <w:tc>
                <w:tcPr>
                  <w:tcW w:w="3265" w:type="dxa"/>
                </w:tcPr>
                <w:p>
                  <w:pPr>
                    <w:shd w:val="clear" w:color="auto" w:fill="C7DAF1" w:themeFill="text2"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pPr>
                </w:p>
              </w:tc>
              <w:tc>
                <w:tcPr>
                  <w:tcW w:w="3665" w:type="dxa"/>
                </w:tcPr>
                <w:p>
                  <w:pPr>
                    <w:shd w:val="clear" w:color="auto" w:fill="C7DAF1" w:themeFill="text2" w:themeFillTint="32"/>
                    <w:jc w:val="left"/>
                  </w:pPr>
                </w:p>
              </w:tc>
              <w:tc>
                <w:tcPr>
                  <w:tcW w:w="3265" w:type="dxa"/>
                </w:tcPr>
                <w:p>
                  <w:pPr>
                    <w:shd w:val="clear" w:color="auto" w:fill="C7DAF1" w:themeFill="text2" w:themeFillTint="32"/>
                    <w:jc w:val="left"/>
                  </w:pPr>
                </w:p>
              </w:tc>
            </w:tr>
          </w:tbl>
          <w:p>
            <w:pPr>
              <w:shd w:val="clear" w:color="auto" w:fill="C7DAF1" w:themeFill="text2" w:themeFillTint="32"/>
              <w:jc w:val="left"/>
            </w:pPr>
          </w:p>
          <w:p>
            <w:pPr>
              <w:shd w:val="clear" w:color="auto" w:fill="C7DAF1" w:themeFill="text2" w:themeFillTint="32"/>
              <w:jc w:val="left"/>
            </w:pPr>
            <w:r>
              <w:rPr>
                <w:rFonts w:hint="eastAsia"/>
              </w:rPr>
              <w:t>需要确认的过程：，</w:t>
            </w:r>
          </w:p>
          <w:p>
            <w:pPr>
              <w:shd w:val="clear" w:color="auto" w:fill="C7DAF1" w:themeFill="text2" w:themeFillTint="32"/>
              <w:jc w:val="left"/>
            </w:pPr>
            <w:r>
              <w:rPr>
                <w:rFonts w:hint="eastAsia" w:ascii="Wingdings" w:hAnsi="Wingdings"/>
              </w:rPr>
              <w:t>¨</w:t>
            </w:r>
            <w:r>
              <w:rPr>
                <w:rFonts w:hint="eastAsia"/>
              </w:rPr>
              <w:t>进行了有效的确认</w:t>
            </w:r>
            <w:r>
              <w:rPr>
                <w:rFonts w:hint="eastAsia" w:ascii="Wingdings" w:hAnsi="Wingdings"/>
              </w:rPr>
              <w:t>¨</w:t>
            </w:r>
            <w:r>
              <w:rPr>
                <w:rFonts w:hint="eastAsia"/>
              </w:rPr>
              <w:t>存在不足，说明。</w:t>
            </w:r>
          </w:p>
          <w:p>
            <w:pPr>
              <w:shd w:val="clear" w:color="auto" w:fill="C7DAF1" w:themeFill="text2" w:themeFillTint="32"/>
              <w:jc w:val="left"/>
            </w:pPr>
          </w:p>
          <w:p>
            <w:pPr>
              <w:shd w:val="clear" w:color="auto" w:fill="C7DAF1" w:themeFill="text2" w:themeFillTint="32"/>
              <w:jc w:val="left"/>
            </w:pPr>
            <w:r>
              <w:rPr>
                <w:rFonts w:hint="eastAsia"/>
              </w:rPr>
              <w:t>对生产和服务提供过程的控制</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组织在生产和服务提供的整个过程中对产品和监视和测量状态进行标识和追溯。</w:t>
            </w:r>
          </w:p>
          <w:p>
            <w:pPr>
              <w:shd w:val="clear" w:color="auto" w:fill="C7DAF1" w:themeFill="text2" w:themeFillTint="32"/>
              <w:jc w:val="left"/>
            </w:pPr>
            <w:r>
              <w:rPr>
                <w:rFonts w:hint="eastAsia"/>
              </w:rPr>
              <w:t>采用的标识方式：</w:t>
            </w:r>
            <w:r>
              <w:rPr>
                <w:rFonts w:hint="eastAsia" w:ascii="Wingdings" w:hAnsi="Wingdings"/>
              </w:rPr>
              <w:t>¨</w:t>
            </w:r>
            <w:r>
              <w:rPr>
                <w:rFonts w:hint="eastAsia"/>
              </w:rPr>
              <w:t>标签</w:t>
            </w:r>
            <w:r>
              <w:rPr>
                <w:rFonts w:hint="eastAsia" w:ascii="Wingdings" w:hAnsi="Wingdings"/>
              </w:rPr>
              <w:t>¨</w:t>
            </w:r>
            <w:r>
              <w:rPr>
                <w:rFonts w:hint="eastAsia"/>
              </w:rPr>
              <w:t>标牌</w:t>
            </w:r>
            <w:r>
              <w:rPr>
                <w:rFonts w:hint="eastAsia" w:ascii="Wingdings" w:hAnsi="Wingdings"/>
              </w:rPr>
              <w:t>¨</w:t>
            </w:r>
            <w:r>
              <w:rPr>
                <w:rFonts w:hint="eastAsia"/>
              </w:rPr>
              <w:t>区域</w:t>
            </w:r>
            <w:r>
              <w:rPr>
                <w:rFonts w:hint="eastAsia" w:ascii="Wingdings" w:hAnsi="Wingdings"/>
              </w:rPr>
              <w:t>¨</w:t>
            </w:r>
            <w:r>
              <w:rPr>
                <w:rFonts w:hint="eastAsia"/>
              </w:rPr>
              <w:t>容器编号</w:t>
            </w:r>
            <w:r>
              <w:rPr>
                <w:rFonts w:hint="eastAsia" w:ascii="Wingdings" w:hAnsi="Wingdings"/>
              </w:rPr>
              <w:t>¨</w:t>
            </w:r>
            <w:r>
              <w:rPr>
                <w:rFonts w:hint="eastAsia"/>
              </w:rPr>
              <w:t>人员编号</w:t>
            </w:r>
            <w:r>
              <w:rPr>
                <w:rFonts w:hint="eastAsia" w:ascii="Wingdings" w:hAnsi="Wingdings"/>
              </w:rPr>
              <w:t>¨</w:t>
            </w:r>
            <w:r>
              <w:rPr>
                <w:rFonts w:hint="eastAsia"/>
              </w:rPr>
              <w:t>其他</w:t>
            </w:r>
          </w:p>
          <w:p>
            <w:pPr>
              <w:shd w:val="clear" w:color="auto" w:fill="C7DAF1" w:themeFill="text2" w:themeFillTint="32"/>
              <w:jc w:val="left"/>
            </w:pPr>
            <w:r>
              <w:rPr>
                <w:rFonts w:hint="eastAsia"/>
              </w:rPr>
              <w:t>可追溯性实现：</w:t>
            </w:r>
            <w:r>
              <w:rPr>
                <w:rFonts w:hint="eastAsia" w:ascii="Wingdings" w:hAnsi="Wingdings"/>
              </w:rPr>
              <w:t>¨</w:t>
            </w:r>
            <w:r>
              <w:rPr>
                <w:rFonts w:hint="eastAsia"/>
              </w:rPr>
              <w:t>符合要求</w:t>
            </w:r>
            <w:r>
              <w:rPr>
                <w:rFonts w:hint="eastAsia" w:ascii="Wingdings" w:hAnsi="Wingdings"/>
              </w:rPr>
              <w:t>¨</w:t>
            </w:r>
            <w:r>
              <w:rPr>
                <w:rFonts w:hint="eastAsia"/>
              </w:rPr>
              <w:t>存在不足，说明。</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组织爱护在组织控制下或使用顾客或外部供方的财产。</w:t>
            </w:r>
          </w:p>
          <w:p>
            <w:pPr>
              <w:shd w:val="clear" w:color="auto" w:fill="C7DAF1" w:themeFill="text2" w:themeFillTint="32"/>
            </w:pPr>
            <w:r>
              <w:rPr>
                <w:rFonts w:hint="eastAsia"/>
              </w:rPr>
              <w:t>目前的顾客或外部供方财产包括：</w:t>
            </w:r>
          </w:p>
          <w:p>
            <w:pPr>
              <w:shd w:val="clear" w:color="auto" w:fill="C7DAF1" w:themeFill="text2" w:themeFillTint="32"/>
            </w:pPr>
            <w:r>
              <w:rPr>
                <w:rFonts w:hint="eastAsia" w:ascii="Wingdings" w:hAnsi="Wingdings"/>
              </w:rPr>
              <w:t>¨</w:t>
            </w:r>
            <w:r>
              <w:rPr>
                <w:rFonts w:hint="eastAsia"/>
              </w:rPr>
              <w:t>原材料</w:t>
            </w:r>
            <w:r>
              <w:rPr>
                <w:rFonts w:hint="eastAsia" w:ascii="Wingdings" w:hAnsi="Wingdings"/>
              </w:rPr>
              <w:t>¨</w:t>
            </w:r>
            <w:r>
              <w:rPr>
                <w:rFonts w:hint="eastAsia"/>
              </w:rPr>
              <w:t>设备</w:t>
            </w:r>
            <w:r>
              <w:rPr>
                <w:rFonts w:hint="eastAsia" w:ascii="Wingdings" w:hAnsi="Wingdings"/>
              </w:rPr>
              <w:t>¨</w:t>
            </w:r>
            <w:r>
              <w:rPr>
                <w:rFonts w:hint="eastAsia"/>
              </w:rPr>
              <w:t>检测设备</w:t>
            </w:r>
            <w:r>
              <w:rPr>
                <w:rFonts w:hint="eastAsia" w:ascii="Wingdings" w:hAnsi="Wingdings"/>
              </w:rPr>
              <w:t>¨</w:t>
            </w:r>
            <w:r>
              <w:rPr>
                <w:rFonts w:hint="eastAsia"/>
              </w:rPr>
              <w:t>图纸</w:t>
            </w:r>
            <w:r>
              <w:rPr>
                <w:rFonts w:hint="eastAsia" w:ascii="Wingdings" w:hAnsi="Wingdings"/>
              </w:rPr>
              <w:t>¨</w:t>
            </w:r>
            <w:r>
              <w:rPr>
                <w:rFonts w:hint="eastAsia"/>
              </w:rPr>
              <w:t>配方</w:t>
            </w:r>
            <w:r>
              <w:rPr>
                <w:rFonts w:hint="eastAsia" w:ascii="Wingdings" w:hAnsi="Wingdings"/>
              </w:rPr>
              <w:t>¨</w:t>
            </w:r>
            <w:r>
              <w:rPr>
                <w:rFonts w:hint="eastAsia"/>
              </w:rPr>
              <w:t>个人信息</w:t>
            </w:r>
            <w:r>
              <w:rPr>
                <w:rFonts w:hint="eastAsia" w:ascii="Wingdings" w:hAnsi="Wingdings"/>
              </w:rPr>
              <w:t>¨</w:t>
            </w:r>
            <w:r>
              <w:rPr>
                <w:rFonts w:hint="eastAsia"/>
              </w:rPr>
              <w:t>其他</w:t>
            </w:r>
          </w:p>
          <w:p>
            <w:pPr>
              <w:shd w:val="clear" w:color="auto" w:fill="C7DAF1" w:themeFill="text2" w:themeFillTint="32"/>
              <w:jc w:val="left"/>
            </w:pPr>
            <w:r>
              <w:rPr>
                <w:rFonts w:hint="eastAsia"/>
              </w:rPr>
              <w:t>顾客或外部供方财产控制：</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组织应在生产和服务提供期间对输出进行必要防护，以确保符合要求。</w:t>
            </w:r>
          </w:p>
          <w:p>
            <w:pPr>
              <w:shd w:val="clear" w:color="auto" w:fill="C7DAF1" w:themeFill="text2" w:themeFillTint="32"/>
            </w:pPr>
            <w:r>
              <w:rPr>
                <w:rFonts w:hint="eastAsia"/>
              </w:rPr>
              <w:t>可包括标识、处置、污染控制、包装、储存、传输或运输以及保护。</w:t>
            </w:r>
          </w:p>
          <w:p>
            <w:pPr>
              <w:shd w:val="clear" w:color="auto" w:fill="C7DAF1" w:themeFill="text2" w:themeFillTint="32"/>
              <w:jc w:val="left"/>
            </w:pPr>
            <w:r>
              <w:rPr>
                <w:rFonts w:hint="eastAsia"/>
              </w:rPr>
              <w:t>产品防护：</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组织应满足与产品和服务相关的交付后活动的要求。</w:t>
            </w:r>
          </w:p>
          <w:p>
            <w:pPr>
              <w:shd w:val="clear" w:color="auto" w:fill="C7DAF1" w:themeFill="text2" w:themeFillTint="32"/>
            </w:pPr>
            <w:r>
              <w:rPr>
                <w:rFonts w:hint="eastAsia"/>
              </w:rPr>
              <w:t>目前交付后活动：</w:t>
            </w:r>
            <w:r>
              <w:rPr>
                <w:rFonts w:hint="eastAsia" w:ascii="Wingdings" w:hAnsi="Wingdings"/>
              </w:rPr>
              <w:t>¨</w:t>
            </w:r>
            <w:r>
              <w:rPr>
                <w:rFonts w:hint="eastAsia"/>
              </w:rPr>
              <w:t>三包</w:t>
            </w:r>
            <w:r>
              <w:rPr>
                <w:rFonts w:hint="eastAsia" w:ascii="Wingdings" w:hAnsi="Wingdings"/>
              </w:rPr>
              <w:t>¨</w:t>
            </w:r>
            <w:r>
              <w:rPr>
                <w:rFonts w:hint="eastAsia"/>
              </w:rPr>
              <w:t>维修</w:t>
            </w:r>
            <w:r>
              <w:rPr>
                <w:rFonts w:hint="eastAsia" w:ascii="Wingdings" w:hAnsi="Wingdings"/>
              </w:rPr>
              <w:t>¨</w:t>
            </w:r>
            <w:r>
              <w:rPr>
                <w:rFonts w:hint="eastAsia"/>
              </w:rPr>
              <w:t>赔偿</w:t>
            </w:r>
            <w:r>
              <w:rPr>
                <w:rFonts w:hint="eastAsia" w:ascii="Wingdings" w:hAnsi="Wingdings"/>
              </w:rPr>
              <w:t>¨</w:t>
            </w:r>
            <w:r>
              <w:rPr>
                <w:rFonts w:hint="eastAsia"/>
              </w:rPr>
              <w:t>道歉</w:t>
            </w:r>
            <w:r>
              <w:rPr>
                <w:rFonts w:hint="eastAsia" w:ascii="Wingdings" w:hAnsi="Wingdings"/>
              </w:rPr>
              <w:t>¨</w:t>
            </w:r>
            <w:r>
              <w:rPr>
                <w:rFonts w:hint="eastAsia"/>
              </w:rPr>
              <w:t>最终处置</w:t>
            </w:r>
            <w:r>
              <w:rPr>
                <w:rFonts w:hint="eastAsia" w:ascii="Wingdings" w:hAnsi="Wingdings"/>
              </w:rPr>
              <w:t>¨</w:t>
            </w:r>
            <w:r>
              <w:rPr>
                <w:rFonts w:hint="eastAsia"/>
              </w:rPr>
              <w:t>其他</w:t>
            </w:r>
          </w:p>
          <w:p>
            <w:pPr>
              <w:shd w:val="clear" w:color="auto" w:fill="C7DAF1" w:themeFill="text2" w:themeFillTint="32"/>
            </w:pPr>
            <w:r>
              <w:rPr>
                <w:rFonts w:hint="eastAsia"/>
              </w:rPr>
              <w:t>交付后活动：</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组织对生产和服务提供的更改进行必要的评审和控制，以确保持续地符合要求。</w:t>
            </w:r>
          </w:p>
          <w:p>
            <w:pPr>
              <w:shd w:val="clear" w:color="auto" w:fill="C7DAF1" w:themeFill="text2" w:themeFillTint="32"/>
            </w:pPr>
            <w:r>
              <w:rPr>
                <w:rFonts w:hint="eastAsia"/>
              </w:rPr>
              <w:t>已发生的更改包括：</w:t>
            </w:r>
            <w:r>
              <w:rPr>
                <w:rFonts w:hint="eastAsia" w:ascii="Wingdings" w:hAnsi="Wingdings"/>
              </w:rPr>
              <w:t>¨</w:t>
            </w:r>
            <w:r>
              <w:rPr>
                <w:rFonts w:hint="eastAsia"/>
              </w:rPr>
              <w:t>重要原材料</w:t>
            </w:r>
            <w:r>
              <w:rPr>
                <w:rFonts w:hint="eastAsia" w:ascii="Wingdings" w:hAnsi="Wingdings"/>
              </w:rPr>
              <w:t>¨</w:t>
            </w:r>
            <w:r>
              <w:rPr>
                <w:rFonts w:hint="eastAsia"/>
              </w:rPr>
              <w:t>设备</w:t>
            </w:r>
            <w:r>
              <w:rPr>
                <w:rFonts w:hint="eastAsia" w:ascii="Wingdings" w:hAnsi="Wingdings"/>
              </w:rPr>
              <w:t>¨</w:t>
            </w:r>
            <w:r>
              <w:rPr>
                <w:rFonts w:hint="eastAsia"/>
              </w:rPr>
              <w:t>检测设备</w:t>
            </w:r>
            <w:r>
              <w:rPr>
                <w:rFonts w:hint="eastAsia" w:ascii="Wingdings" w:hAnsi="Wingdings"/>
              </w:rPr>
              <w:t>¨</w:t>
            </w:r>
            <w:r>
              <w:rPr>
                <w:rFonts w:hint="eastAsia"/>
              </w:rPr>
              <w:t>图纸</w:t>
            </w:r>
            <w:r>
              <w:rPr>
                <w:rFonts w:hint="eastAsia" w:ascii="Wingdings" w:hAnsi="Wingdings"/>
              </w:rPr>
              <w:t>¨</w:t>
            </w:r>
            <w:r>
              <w:rPr>
                <w:rFonts w:hint="eastAsia"/>
              </w:rPr>
              <w:t>工艺</w:t>
            </w:r>
            <w:r>
              <w:rPr>
                <w:rFonts w:hint="eastAsia" w:ascii="Wingdings" w:hAnsi="Wingdings"/>
              </w:rPr>
              <w:t>¨</w:t>
            </w:r>
            <w:r>
              <w:rPr>
                <w:rFonts w:hint="eastAsia"/>
              </w:rPr>
              <w:t>加工场所</w:t>
            </w:r>
            <w:r>
              <w:rPr>
                <w:rFonts w:hint="eastAsia" w:ascii="Wingdings" w:hAnsi="Wingdings"/>
              </w:rPr>
              <w:t>¨</w:t>
            </w:r>
            <w:r>
              <w:rPr>
                <w:rFonts w:hint="eastAsia"/>
              </w:rPr>
              <w:t>其他</w:t>
            </w:r>
          </w:p>
          <w:p>
            <w:pPr>
              <w:shd w:val="clear" w:color="auto" w:fill="C7DAF1" w:themeFill="text2" w:themeFillTint="32"/>
            </w:pPr>
            <w:r>
              <w:rPr>
                <w:rFonts w:hint="eastAsia"/>
              </w:rPr>
              <w:t>变更控制：</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组织在适当阶段实施策划的安排，以验证产品和服务的要求已得到满足。</w:t>
            </w:r>
          </w:p>
          <w:p>
            <w:pPr>
              <w:shd w:val="clear" w:color="auto" w:fill="C7DAF1" w:themeFill="text2" w:themeFillTint="32"/>
            </w:pPr>
            <w:r>
              <w:rPr>
                <w:rFonts w:hint="eastAsia"/>
              </w:rPr>
              <w:t>实施了</w:t>
            </w:r>
            <w:r>
              <w:rPr>
                <w:rFonts w:hint="eastAsia" w:ascii="Wingdings" w:hAnsi="Wingdings"/>
              </w:rPr>
              <w:t>¨</w:t>
            </w:r>
            <w:r>
              <w:rPr>
                <w:rFonts w:hint="eastAsia"/>
              </w:rPr>
              <w:t>进货检验</w:t>
            </w:r>
            <w:r>
              <w:rPr>
                <w:rFonts w:hint="eastAsia" w:ascii="Wingdings" w:hAnsi="Wingdings"/>
              </w:rPr>
              <w:t>¨</w:t>
            </w:r>
            <w:r>
              <w:rPr>
                <w:rFonts w:hint="eastAsia"/>
              </w:rPr>
              <w:t>首件检验</w:t>
            </w:r>
            <w:r>
              <w:rPr>
                <w:rFonts w:hint="eastAsia" w:ascii="Wingdings" w:hAnsi="Wingdings"/>
              </w:rPr>
              <w:t>¨</w:t>
            </w:r>
            <w:r>
              <w:rPr>
                <w:rFonts w:hint="eastAsia"/>
              </w:rPr>
              <w:t>过程检验</w:t>
            </w:r>
            <w:r>
              <w:rPr>
                <w:rFonts w:hint="eastAsia" w:ascii="Wingdings" w:hAnsi="Wingdings"/>
              </w:rPr>
              <w:t>¨</w:t>
            </w:r>
            <w:r>
              <w:rPr>
                <w:rFonts w:hint="eastAsia"/>
              </w:rPr>
              <w:t>最终检验</w:t>
            </w:r>
            <w:r>
              <w:rPr>
                <w:rFonts w:hint="eastAsia" w:ascii="Wingdings" w:hAnsi="Wingdings"/>
              </w:rPr>
              <w:t>¨</w:t>
            </w:r>
            <w:r>
              <w:rPr>
                <w:rFonts w:hint="eastAsia"/>
              </w:rPr>
              <w:t>型式检验</w:t>
            </w:r>
            <w:r>
              <w:rPr>
                <w:rFonts w:hint="eastAsia" w:ascii="Wingdings" w:hAnsi="Wingdings"/>
              </w:rPr>
              <w:t>¨</w:t>
            </w:r>
            <w:r>
              <w:rPr>
                <w:rFonts w:hint="eastAsia"/>
              </w:rPr>
              <w:t>其他</w:t>
            </w:r>
          </w:p>
          <w:p>
            <w:pPr>
              <w:shd w:val="clear" w:color="auto" w:fill="C7DAF1" w:themeFill="text2" w:themeFillTint="32"/>
            </w:pPr>
            <w:r>
              <w:rPr>
                <w:rFonts w:hint="eastAsia"/>
              </w:rPr>
              <w:t>《型式检验报告》，如：。</w:t>
            </w:r>
          </w:p>
          <w:p>
            <w:pPr>
              <w:shd w:val="clear" w:color="auto" w:fill="C7DAF1" w:themeFill="text2" w:themeFillTint="32"/>
            </w:pPr>
            <w:r>
              <w:rPr>
                <w:rFonts w:hint="eastAsia"/>
              </w:rPr>
              <w:t>产品检验/服务放行：</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组织确保对不符合要求的输出进行识别和控制，以防止非预期的使用或交付。</w:t>
            </w:r>
          </w:p>
          <w:p>
            <w:pPr>
              <w:shd w:val="clear" w:color="auto" w:fill="C7DAF1" w:themeFill="text2" w:themeFillTint="32"/>
            </w:pPr>
            <w:r>
              <w:rPr>
                <w:rFonts w:hint="eastAsia"/>
              </w:rPr>
              <w:t>不合格品控制：</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绩效评价</w:t>
            </w:r>
          </w:p>
        </w:tc>
        <w:tc>
          <w:tcPr>
            <w:tcW w:w="8748" w:type="dxa"/>
            <w:shd w:val="clear" w:color="auto" w:fill="C7DAF1" w:themeFill="text2" w:themeFillTint="32"/>
          </w:tcPr>
          <w:p>
            <w:pPr>
              <w:shd w:val="clear" w:color="auto" w:fill="C7DA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pPr>
              <w:shd w:val="clear" w:color="auto" w:fill="C7DAF1" w:themeFill="text2" w:themeFillTint="32"/>
            </w:pPr>
            <w:r>
              <w:rPr>
                <w:rFonts w:hint="eastAsia"/>
              </w:rPr>
              <w:t>组织已分析和评价通过监视和测量获得的适当的数据和信息。</w:t>
            </w:r>
          </w:p>
          <w:p>
            <w:pPr>
              <w:shd w:val="clear" w:color="auto" w:fill="C7DAF1" w:themeFill="text2" w:themeFillTint="32"/>
            </w:pPr>
            <w:r>
              <w:rPr>
                <w:rFonts w:hint="eastAsia"/>
              </w:rPr>
              <w:t>组织监视了顾客对其需求和期望已得到满足的程度的感受，调查方式：</w:t>
            </w:r>
          </w:p>
          <w:p>
            <w:pPr>
              <w:shd w:val="clear" w:color="auto" w:fill="C7DAF1" w:themeFill="text2" w:themeFillTint="32"/>
            </w:pPr>
            <w:r>
              <w:rPr>
                <w:rFonts w:hint="eastAsia" w:ascii="Wingdings" w:hAnsi="Wingdings"/>
              </w:rPr>
              <w:t>¨</w:t>
            </w:r>
            <w:r>
              <w:rPr>
                <w:rFonts w:hint="eastAsia"/>
              </w:rPr>
              <w:t>顾客调查</w:t>
            </w:r>
            <w:r>
              <w:rPr>
                <w:rFonts w:hint="eastAsia" w:ascii="Wingdings" w:hAnsi="Wingdings"/>
              </w:rPr>
              <w:t>¨</w:t>
            </w:r>
            <w:r>
              <w:rPr>
                <w:rFonts w:hint="eastAsia"/>
              </w:rPr>
              <w:t>顾客对交付产品或服务的反馈</w:t>
            </w:r>
            <w:r>
              <w:rPr>
                <w:rFonts w:hint="eastAsia" w:ascii="Wingdings" w:hAnsi="Wingdings"/>
              </w:rPr>
              <w:t>¨</w:t>
            </w:r>
            <w:r>
              <w:rPr>
                <w:rFonts w:hint="eastAsia"/>
              </w:rPr>
              <w:t>顾客座谈</w:t>
            </w:r>
            <w:r>
              <w:rPr>
                <w:rFonts w:hint="eastAsia" w:ascii="Wingdings" w:hAnsi="Wingdings"/>
              </w:rPr>
              <w:t>¨</w:t>
            </w:r>
            <w:r>
              <w:rPr>
                <w:rFonts w:hint="eastAsia"/>
              </w:rPr>
              <w:t>市场占有率分析</w:t>
            </w:r>
            <w:r>
              <w:rPr>
                <w:rFonts w:hint="eastAsia" w:ascii="Wingdings" w:hAnsi="Wingdings"/>
              </w:rPr>
              <w:t>¨</w:t>
            </w:r>
            <w:r>
              <w:rPr>
                <w:rFonts w:hint="eastAsia"/>
              </w:rPr>
              <w:t>顾客赞扬</w:t>
            </w:r>
          </w:p>
          <w:p>
            <w:pPr>
              <w:shd w:val="clear" w:color="auto" w:fill="C7DAF1" w:themeFill="text2" w:themeFillTint="32"/>
            </w:pPr>
            <w:r>
              <w:rPr>
                <w:rFonts w:hint="eastAsia" w:ascii="Wingdings" w:hAnsi="Wingdings"/>
              </w:rPr>
              <w:t>¨</w:t>
            </w:r>
            <w:r>
              <w:rPr>
                <w:rFonts w:hint="eastAsia"/>
              </w:rPr>
              <w:t>担保索赔和</w:t>
            </w:r>
            <w:r>
              <w:rPr>
                <w:rFonts w:hint="eastAsia" w:ascii="Wingdings" w:hAnsi="Wingdings"/>
              </w:rPr>
              <w:t>¨</w:t>
            </w:r>
            <w:r>
              <w:rPr>
                <w:rFonts w:hint="eastAsia"/>
              </w:rPr>
              <w:t>经销商报告。</w:t>
            </w:r>
          </w:p>
          <w:p>
            <w:pPr>
              <w:shd w:val="clear" w:color="auto" w:fill="C7DAF1" w:themeFill="text2" w:themeFillTint="32"/>
            </w:pPr>
            <w:r>
              <w:rPr>
                <w:rFonts w:hint="eastAsia"/>
              </w:rPr>
              <w:t>针对顾客不满意的问题进行了分析和改进。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w:t>
            </w:r>
            <w:r>
              <w:rPr>
                <w:rFonts w:hint="eastAsia"/>
              </w:rPr>
              <w:fldChar w:fldCharType="begin"/>
            </w:r>
            <w:r>
              <w:rPr>
                <w:rFonts w:hint="eastAsia"/>
              </w:rPr>
              <w:fldChar w:fldCharType="end"/>
            </w:r>
            <w:r>
              <w:rPr>
                <w:rFonts w:hint="eastAsia"/>
              </w:rPr>
              <w:t>通过年度策划于年月日实施了质量管理体系内部审核，对质量管理体系的符合性和有效性进行了审核。内审发现的项不符合在本次审核前已完成整改。在公司内完成的这些审核是可信的。</w:t>
            </w:r>
          </w:p>
          <w:p>
            <w:pPr>
              <w:shd w:val="clear" w:color="auto" w:fill="C7DAF1" w:themeFill="text2" w:themeFillTint="32"/>
            </w:pPr>
          </w:p>
          <w:p>
            <w:pPr>
              <w:shd w:val="clear" w:color="auto" w:fill="C7DAF1" w:themeFill="text2" w:themeFillTint="32"/>
            </w:pPr>
            <w:r>
              <w:rPr>
                <w:rFonts w:hint="eastAsia"/>
              </w:rPr>
              <w:t>若是组织多场所/临时场所：（按照组织的实际情况选择）</w:t>
            </w:r>
          </w:p>
          <w:p>
            <w:pPr>
              <w:shd w:val="clear" w:color="auto" w:fill="C7DAF1" w:themeFill="text2" w:themeFillTint="32"/>
            </w:pPr>
            <w:r>
              <w:rPr>
                <w:rFonts w:hint="eastAsia" w:ascii="Wingdings" w:hAnsi="Wingdings"/>
              </w:rPr>
              <w:t>¨</w:t>
            </w:r>
            <w:r>
              <w:rPr>
                <w:rFonts w:hint="eastAsia"/>
              </w:rPr>
              <w:t>内审贯穿了多场所/临时现场，内审的验证结论是正面的。管理者代表相应的职权覆盖了所有的场所。）</w:t>
            </w:r>
          </w:p>
          <w:p>
            <w:pPr>
              <w:shd w:val="clear" w:color="auto" w:fill="C7DAF1" w:themeFill="text2" w:themeFillTint="32"/>
            </w:pPr>
          </w:p>
          <w:p>
            <w:pPr>
              <w:shd w:val="clear" w:color="auto" w:fill="C7DAF1" w:themeFill="text2" w:themeFillTint="32"/>
            </w:pPr>
            <w:r>
              <w:rPr>
                <w:rFonts w:hint="eastAsia"/>
              </w:rPr>
              <w:t>若是多班次操作：（按照组织的实际情况选择）</w:t>
            </w:r>
          </w:p>
          <w:p>
            <w:pPr>
              <w:shd w:val="clear" w:color="auto" w:fill="C7DAF1" w:themeFill="text2" w:themeFillTint="32"/>
            </w:pPr>
            <w:r>
              <w:rPr>
                <w:rFonts w:hint="eastAsia" w:ascii="Wingdings" w:hAnsi="Wingdings"/>
              </w:rPr>
              <w:t>¨</w:t>
            </w:r>
            <w:r>
              <w:rPr>
                <w:rFonts w:hint="eastAsia"/>
              </w:rPr>
              <w:t>对所有班次的现场操作已审核。</w:t>
            </w:r>
          </w:p>
          <w:p>
            <w:pPr>
              <w:shd w:val="clear" w:color="auto" w:fill="C7DAF1" w:themeFill="text2" w:themeFillTint="32"/>
            </w:pPr>
            <w:r>
              <w:rPr>
                <w:rFonts w:hint="eastAsia" w:ascii="Wingdings" w:hAnsi="Wingdings"/>
              </w:rPr>
              <w:t>¨</w:t>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最高管理者已按策划的时间间隔，在年月日对组织的质量管理体系进行了评审，以确保其持续的适宜性、充分性和有效性；管理评审输入、输出均按要求提供。并对提出的改进措施进行了落实。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改进</w:t>
            </w:r>
          </w:p>
        </w:tc>
        <w:tc>
          <w:tcPr>
            <w:tcW w:w="8748" w:type="dxa"/>
            <w:shd w:val="clear" w:color="auto" w:fill="C7DAF1" w:themeFill="text2" w:themeFillTint="32"/>
          </w:tcPr>
          <w:p>
            <w:pPr>
              <w:shd w:val="clear" w:color="auto" w:fill="C7DAF1" w:themeFill="text2" w:themeFillTint="32"/>
            </w:pPr>
            <w:r>
              <w:rPr>
                <w:rFonts w:hint="eastAsia"/>
              </w:rPr>
              <w:t>组织已确定和选择改进机会，并采取必要措施改进产品/服务和管理体系，以满足顾客要求和增强顾客满意。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组织针对质量管理体系运行中的不符合采取了有效纠正和纠正措施。针对下列方面采取了纠正措施：</w:t>
            </w:r>
          </w:p>
          <w:p>
            <w:pPr>
              <w:shd w:val="clear" w:color="auto" w:fill="C7DAF1" w:themeFill="text2" w:themeFillTint="32"/>
            </w:pPr>
            <w:r>
              <w:rPr>
                <w:rFonts w:hint="eastAsia" w:ascii="Wingdings" w:hAnsi="Wingdings"/>
              </w:rPr>
              <w:t>¨</w:t>
            </w:r>
            <w:r>
              <w:rPr>
                <w:rFonts w:hint="eastAsia"/>
              </w:rPr>
              <w:t>不合格产品/服务</w:t>
            </w:r>
            <w:r>
              <w:rPr>
                <w:rFonts w:hint="eastAsia" w:ascii="Wingdings" w:hAnsi="Wingdings"/>
              </w:rPr>
              <w:t>¨</w:t>
            </w:r>
            <w:r>
              <w:rPr>
                <w:rFonts w:hint="eastAsia"/>
              </w:rPr>
              <w:t>自我验证的结果</w:t>
            </w:r>
            <w:r>
              <w:rPr>
                <w:rFonts w:hint="eastAsia" w:ascii="Wingdings" w:hAnsi="Wingdings"/>
              </w:rPr>
              <w:t>¨</w:t>
            </w:r>
            <w:r>
              <w:rPr>
                <w:rFonts w:hint="eastAsia"/>
              </w:rPr>
              <w:t>顾客投诉</w:t>
            </w:r>
            <w:r>
              <w:rPr>
                <w:rFonts w:hint="eastAsia" w:ascii="Wingdings" w:hAnsi="Wingdings"/>
              </w:rPr>
              <w:t>¨</w:t>
            </w:r>
            <w:r>
              <w:rPr>
                <w:rFonts w:hint="eastAsia"/>
              </w:rPr>
              <w:t>顾客满意调查</w:t>
            </w:r>
          </w:p>
          <w:p>
            <w:pPr>
              <w:shd w:val="clear" w:color="auto" w:fill="C7DAF1" w:themeFill="text2" w:themeFillTint="32"/>
            </w:pPr>
            <w:r>
              <w:rPr>
                <w:rFonts w:hint="eastAsia" w:ascii="Wingdings" w:hAnsi="Wingdings"/>
              </w:rPr>
              <w:t>¨</w:t>
            </w:r>
            <w:r>
              <w:rPr>
                <w:rFonts w:hint="eastAsia"/>
              </w:rPr>
              <w:t>内审不符合项</w:t>
            </w:r>
            <w:r>
              <w:rPr>
                <w:rFonts w:hint="eastAsia" w:ascii="Wingdings" w:hAnsi="Wingdings"/>
              </w:rPr>
              <w:t>¨</w:t>
            </w:r>
            <w:r>
              <w:rPr>
                <w:rFonts w:hint="eastAsia"/>
              </w:rPr>
              <w:t>外审不符合项</w:t>
            </w:r>
            <w:r>
              <w:rPr>
                <w:rFonts w:hint="eastAsia" w:ascii="Wingdings" w:hAnsi="Wingdings"/>
              </w:rPr>
              <w:t>¨</w:t>
            </w:r>
            <w:r>
              <w:rPr>
                <w:rFonts w:hint="eastAsia"/>
              </w:rPr>
              <w:t>管理评审</w:t>
            </w:r>
            <w:r>
              <w:rPr>
                <w:rFonts w:hint="eastAsia" w:ascii="Wingdings" w:hAnsi="Wingdings"/>
              </w:rPr>
              <w:t>¨</w:t>
            </w:r>
            <w:r>
              <w:rPr>
                <w:rFonts w:hint="eastAsia"/>
              </w:rPr>
              <w:t>目标统计分析结果</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组织持续改进了质量管理体系的适宜性、充分性和有效性。</w:t>
            </w:r>
          </w:p>
          <w:p>
            <w:pPr>
              <w:shd w:val="clear" w:color="auto" w:fill="C7DAF1" w:themeFill="text2" w:themeFillTint="32"/>
            </w:pPr>
            <w:r>
              <w:rPr>
                <w:rFonts w:hint="eastAsia"/>
              </w:rPr>
              <w:t>组织考虑分析和评价的结果以及管理评审的输出，确定了存在需求或机遇，这些需求或机遇作为持续改进的一部分加以应对。</w:t>
            </w:r>
          </w:p>
        </w:tc>
      </w:tr>
    </w:tbl>
    <w:p>
      <w:pPr>
        <w:shd w:val="clear" w:color="auto" w:fill="C7DAF1" w:themeFill="text2" w:themeFillTint="32"/>
      </w:pPr>
    </w:p>
    <w:tbl>
      <w:tblPr>
        <w:tblStyle w:val="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49"/>
        <w:gridCol w:w="650"/>
        <w:gridCol w:w="650"/>
        <w:gridCol w:w="649"/>
        <w:gridCol w:w="650"/>
        <w:gridCol w:w="650"/>
        <w:gridCol w:w="649"/>
        <w:gridCol w:w="650"/>
        <w:gridCol w:w="650"/>
        <w:gridCol w:w="649"/>
        <w:gridCol w:w="650"/>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4.1</w:t>
            </w:r>
          </w:p>
        </w:tc>
        <w:tc>
          <w:tcPr>
            <w:tcW w:w="650" w:type="dxa"/>
            <w:vAlign w:val="center"/>
          </w:tcPr>
          <w:p>
            <w:pPr>
              <w:shd w:val="clear" w:color="auto" w:fill="C7DAF1" w:themeFill="text2" w:themeFillTint="32"/>
              <w:rPr>
                <w:lang w:eastAsia="ja-JP"/>
              </w:rPr>
            </w:pPr>
            <w:r>
              <w:rPr>
                <w:rFonts w:hint="eastAsia"/>
              </w:rPr>
              <w:t>4.2</w:t>
            </w:r>
          </w:p>
        </w:tc>
        <w:tc>
          <w:tcPr>
            <w:tcW w:w="650" w:type="dxa"/>
            <w:vAlign w:val="center"/>
          </w:tcPr>
          <w:p>
            <w:pPr>
              <w:shd w:val="clear" w:color="auto" w:fill="C7DAF1" w:themeFill="text2" w:themeFillTint="32"/>
              <w:rPr>
                <w:lang w:eastAsia="ja-JP"/>
              </w:rPr>
            </w:pPr>
            <w:r>
              <w:rPr>
                <w:rFonts w:hint="eastAsia"/>
              </w:rPr>
              <w:t>4.3</w:t>
            </w:r>
          </w:p>
        </w:tc>
        <w:tc>
          <w:tcPr>
            <w:tcW w:w="649" w:type="dxa"/>
            <w:vAlign w:val="center"/>
          </w:tcPr>
          <w:p>
            <w:pPr>
              <w:shd w:val="clear" w:color="auto" w:fill="C7DAF1" w:themeFill="text2" w:themeFillTint="32"/>
              <w:rPr>
                <w:lang w:eastAsia="ja-JP"/>
              </w:rPr>
            </w:pPr>
            <w:r>
              <w:rPr>
                <w:rFonts w:hint="eastAsia"/>
              </w:rPr>
              <w:t>4.4</w:t>
            </w:r>
          </w:p>
        </w:tc>
        <w:tc>
          <w:tcPr>
            <w:tcW w:w="650" w:type="dxa"/>
            <w:vAlign w:val="center"/>
          </w:tcPr>
          <w:p>
            <w:pPr>
              <w:shd w:val="clear" w:color="auto" w:fill="C7DAF1" w:themeFill="text2" w:themeFillTint="32"/>
              <w:rPr>
                <w:lang w:eastAsia="ja-JP"/>
              </w:rPr>
            </w:pPr>
            <w:r>
              <w:rPr>
                <w:rFonts w:hint="eastAsia"/>
              </w:rPr>
              <w:t>5.1</w:t>
            </w:r>
          </w:p>
        </w:tc>
        <w:tc>
          <w:tcPr>
            <w:tcW w:w="650" w:type="dxa"/>
            <w:vAlign w:val="center"/>
          </w:tcPr>
          <w:p>
            <w:pPr>
              <w:shd w:val="clear" w:color="auto" w:fill="C7DAF1" w:themeFill="text2" w:themeFillTint="32"/>
              <w:rPr>
                <w:lang w:eastAsia="ja-JP"/>
              </w:rPr>
            </w:pPr>
            <w:r>
              <w:rPr>
                <w:rFonts w:hint="eastAsia"/>
              </w:rPr>
              <w:t>5.2</w:t>
            </w:r>
          </w:p>
        </w:tc>
        <w:tc>
          <w:tcPr>
            <w:tcW w:w="649" w:type="dxa"/>
            <w:vAlign w:val="center"/>
          </w:tcPr>
          <w:p>
            <w:pPr>
              <w:shd w:val="clear" w:color="auto" w:fill="C7DAF1" w:themeFill="text2" w:themeFillTint="32"/>
              <w:rPr>
                <w:lang w:eastAsia="ja-JP"/>
              </w:rPr>
            </w:pPr>
            <w:r>
              <w:rPr>
                <w:rFonts w:hint="eastAsia"/>
              </w:rPr>
              <w:t>5.3</w:t>
            </w:r>
          </w:p>
        </w:tc>
        <w:tc>
          <w:tcPr>
            <w:tcW w:w="650" w:type="dxa"/>
            <w:vAlign w:val="center"/>
          </w:tcPr>
          <w:p>
            <w:pPr>
              <w:shd w:val="clear" w:color="auto" w:fill="C7DAF1" w:themeFill="text2" w:themeFillTint="32"/>
              <w:rPr>
                <w:lang w:eastAsia="ja-JP"/>
              </w:rPr>
            </w:pPr>
            <w:r>
              <w:rPr>
                <w:rFonts w:hint="eastAsia"/>
              </w:rPr>
              <w:t>6.1</w:t>
            </w:r>
          </w:p>
        </w:tc>
        <w:tc>
          <w:tcPr>
            <w:tcW w:w="650" w:type="dxa"/>
            <w:vAlign w:val="center"/>
          </w:tcPr>
          <w:p>
            <w:pPr>
              <w:shd w:val="clear" w:color="auto" w:fill="C7DAF1" w:themeFill="text2" w:themeFillTint="32"/>
              <w:rPr>
                <w:lang w:eastAsia="ja-JP"/>
              </w:rPr>
            </w:pPr>
            <w:r>
              <w:rPr>
                <w:rFonts w:hint="eastAsia"/>
              </w:rPr>
              <w:t>6.2</w:t>
            </w:r>
          </w:p>
        </w:tc>
        <w:tc>
          <w:tcPr>
            <w:tcW w:w="649" w:type="dxa"/>
            <w:vAlign w:val="center"/>
          </w:tcPr>
          <w:p>
            <w:pPr>
              <w:shd w:val="clear" w:color="auto" w:fill="C7DAF1" w:themeFill="text2" w:themeFillTint="32"/>
              <w:rPr>
                <w:lang w:eastAsia="ja-JP"/>
              </w:rPr>
            </w:pPr>
            <w:r>
              <w:rPr>
                <w:rFonts w:hint="eastAsia"/>
              </w:rPr>
              <w:t>6.3</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7.1</w:t>
            </w:r>
          </w:p>
        </w:tc>
        <w:tc>
          <w:tcPr>
            <w:tcW w:w="650" w:type="dxa"/>
            <w:vAlign w:val="center"/>
          </w:tcPr>
          <w:p>
            <w:pPr>
              <w:shd w:val="clear" w:color="auto" w:fill="C7DAF1" w:themeFill="text2" w:themeFillTint="32"/>
              <w:rPr>
                <w:lang w:eastAsia="ja-JP"/>
              </w:rPr>
            </w:pPr>
            <w:r>
              <w:rPr>
                <w:rFonts w:hint="eastAsia"/>
              </w:rPr>
              <w:t>7.2</w:t>
            </w:r>
          </w:p>
        </w:tc>
        <w:tc>
          <w:tcPr>
            <w:tcW w:w="650" w:type="dxa"/>
            <w:vAlign w:val="center"/>
          </w:tcPr>
          <w:p>
            <w:pPr>
              <w:shd w:val="clear" w:color="auto" w:fill="C7DAF1" w:themeFill="text2" w:themeFillTint="32"/>
              <w:rPr>
                <w:lang w:eastAsia="ja-JP"/>
              </w:rPr>
            </w:pPr>
            <w:r>
              <w:rPr>
                <w:rFonts w:hint="eastAsia"/>
              </w:rPr>
              <w:t>7.3</w:t>
            </w:r>
          </w:p>
        </w:tc>
        <w:tc>
          <w:tcPr>
            <w:tcW w:w="649" w:type="dxa"/>
            <w:vAlign w:val="center"/>
          </w:tcPr>
          <w:p>
            <w:pPr>
              <w:shd w:val="clear" w:color="auto" w:fill="C7DAF1" w:themeFill="text2" w:themeFillTint="32"/>
              <w:rPr>
                <w:lang w:eastAsia="ja-JP"/>
              </w:rPr>
            </w:pPr>
            <w:r>
              <w:rPr>
                <w:rFonts w:hint="eastAsia"/>
              </w:rPr>
              <w:t>7.4</w:t>
            </w:r>
          </w:p>
        </w:tc>
        <w:tc>
          <w:tcPr>
            <w:tcW w:w="650" w:type="dxa"/>
            <w:vAlign w:val="center"/>
          </w:tcPr>
          <w:p>
            <w:pPr>
              <w:shd w:val="clear" w:color="auto" w:fill="C7DAF1" w:themeFill="text2" w:themeFillTint="32"/>
              <w:rPr>
                <w:lang w:eastAsia="ja-JP"/>
              </w:rPr>
            </w:pPr>
            <w:r>
              <w:rPr>
                <w:rFonts w:hint="eastAsia"/>
              </w:rPr>
              <w:t>7.5</w:t>
            </w:r>
          </w:p>
        </w:tc>
        <w:tc>
          <w:tcPr>
            <w:tcW w:w="650" w:type="dxa"/>
            <w:vAlign w:val="center"/>
          </w:tcPr>
          <w:p>
            <w:pPr>
              <w:shd w:val="clear" w:color="auto" w:fill="C7DAF1" w:themeFill="text2" w:themeFillTint="32"/>
              <w:rPr>
                <w:lang w:eastAsia="ja-JP"/>
              </w:rPr>
            </w:pPr>
            <w:r>
              <w:rPr>
                <w:rFonts w:hint="eastAsia"/>
              </w:rPr>
              <w:t>8.1</w:t>
            </w:r>
          </w:p>
        </w:tc>
        <w:tc>
          <w:tcPr>
            <w:tcW w:w="649" w:type="dxa"/>
            <w:vAlign w:val="center"/>
          </w:tcPr>
          <w:p>
            <w:pPr>
              <w:shd w:val="clear" w:color="auto" w:fill="C7DAF1" w:themeFill="text2" w:themeFillTint="32"/>
              <w:rPr>
                <w:lang w:eastAsia="ja-JP"/>
              </w:rPr>
            </w:pPr>
            <w:r>
              <w:rPr>
                <w:rFonts w:hint="eastAsia"/>
              </w:rPr>
              <w:t>8.2</w:t>
            </w:r>
          </w:p>
        </w:tc>
        <w:tc>
          <w:tcPr>
            <w:tcW w:w="650" w:type="dxa"/>
            <w:vAlign w:val="center"/>
          </w:tcPr>
          <w:p>
            <w:pPr>
              <w:shd w:val="clear" w:color="auto" w:fill="C7DAF1" w:themeFill="text2" w:themeFillTint="32"/>
              <w:rPr>
                <w:lang w:eastAsia="ja-JP"/>
              </w:rPr>
            </w:pPr>
            <w:r>
              <w:rPr>
                <w:rFonts w:hint="eastAsia"/>
              </w:rPr>
              <w:t>8.3</w:t>
            </w:r>
          </w:p>
        </w:tc>
        <w:tc>
          <w:tcPr>
            <w:tcW w:w="650" w:type="dxa"/>
            <w:vAlign w:val="center"/>
          </w:tcPr>
          <w:p>
            <w:pPr>
              <w:shd w:val="clear" w:color="auto" w:fill="C7DAF1" w:themeFill="text2" w:themeFillTint="32"/>
              <w:rPr>
                <w:lang w:eastAsia="ja-JP"/>
              </w:rPr>
            </w:pPr>
            <w:r>
              <w:rPr>
                <w:rFonts w:hint="eastAsia"/>
              </w:rPr>
              <w:t>8.4</w:t>
            </w:r>
          </w:p>
        </w:tc>
        <w:tc>
          <w:tcPr>
            <w:tcW w:w="649" w:type="dxa"/>
            <w:vAlign w:val="center"/>
          </w:tcPr>
          <w:p>
            <w:pPr>
              <w:shd w:val="clear" w:color="auto" w:fill="C7DAF1" w:themeFill="text2" w:themeFillTint="32"/>
              <w:rPr>
                <w:lang w:eastAsia="ja-JP"/>
              </w:rPr>
            </w:pPr>
            <w:r>
              <w:rPr>
                <w:rFonts w:hint="eastAsia"/>
              </w:rPr>
              <w:t>8.5</w:t>
            </w:r>
          </w:p>
        </w:tc>
        <w:tc>
          <w:tcPr>
            <w:tcW w:w="650" w:type="dxa"/>
            <w:vAlign w:val="center"/>
          </w:tcPr>
          <w:p>
            <w:pPr>
              <w:shd w:val="clear" w:color="auto" w:fill="C7DAF1" w:themeFill="text2" w:themeFillTint="32"/>
              <w:rPr>
                <w:lang w:eastAsia="ja-JP"/>
              </w:rPr>
            </w:pPr>
            <w:r>
              <w:rPr>
                <w:rFonts w:hint="eastAsia"/>
              </w:rPr>
              <w:t>8.6</w:t>
            </w:r>
          </w:p>
        </w:tc>
        <w:tc>
          <w:tcPr>
            <w:tcW w:w="650" w:type="dxa"/>
            <w:vAlign w:val="center"/>
          </w:tcPr>
          <w:p>
            <w:pPr>
              <w:shd w:val="clear" w:color="auto" w:fill="C7DAF1" w:themeFill="text2" w:themeFillTint="32"/>
              <w:rPr>
                <w:lang w:eastAsia="ja-JP"/>
              </w:rPr>
            </w:pPr>
            <w:r>
              <w:rPr>
                <w:rFonts w:hint="eastAsia"/>
              </w:rPr>
              <w:t>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49"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9.1</w:t>
            </w:r>
          </w:p>
        </w:tc>
        <w:tc>
          <w:tcPr>
            <w:tcW w:w="650" w:type="dxa"/>
            <w:vAlign w:val="center"/>
          </w:tcPr>
          <w:p>
            <w:pPr>
              <w:shd w:val="clear" w:color="auto" w:fill="C7DAF1" w:themeFill="text2" w:themeFillTint="32"/>
              <w:rPr>
                <w:lang w:eastAsia="ja-JP"/>
              </w:rPr>
            </w:pPr>
            <w:r>
              <w:rPr>
                <w:rFonts w:hint="eastAsia"/>
              </w:rPr>
              <w:t>9.2</w:t>
            </w:r>
          </w:p>
        </w:tc>
        <w:tc>
          <w:tcPr>
            <w:tcW w:w="650" w:type="dxa"/>
            <w:vAlign w:val="center"/>
          </w:tcPr>
          <w:p>
            <w:pPr>
              <w:shd w:val="clear" w:color="auto" w:fill="C7DAF1" w:themeFill="text2" w:themeFillTint="32"/>
              <w:rPr>
                <w:lang w:eastAsia="ja-JP"/>
              </w:rPr>
            </w:pPr>
            <w:r>
              <w:rPr>
                <w:rFonts w:hint="eastAsia"/>
              </w:rPr>
              <w:t>9.3</w:t>
            </w:r>
          </w:p>
        </w:tc>
        <w:tc>
          <w:tcPr>
            <w:tcW w:w="649" w:type="dxa"/>
            <w:vAlign w:val="center"/>
          </w:tcPr>
          <w:p>
            <w:pPr>
              <w:shd w:val="clear" w:color="auto" w:fill="C7DAF1" w:themeFill="text2" w:themeFillTint="32"/>
              <w:rPr>
                <w:lang w:eastAsia="ja-JP"/>
              </w:rPr>
            </w:pPr>
            <w:r>
              <w:rPr>
                <w:rFonts w:hint="eastAsia"/>
              </w:rPr>
              <w:t>10.1</w:t>
            </w:r>
          </w:p>
        </w:tc>
        <w:tc>
          <w:tcPr>
            <w:tcW w:w="650" w:type="dxa"/>
            <w:vAlign w:val="center"/>
          </w:tcPr>
          <w:p>
            <w:pPr>
              <w:shd w:val="clear" w:color="auto" w:fill="C7DAF1" w:themeFill="text2" w:themeFillTint="32"/>
              <w:rPr>
                <w:lang w:eastAsia="ja-JP"/>
              </w:rPr>
            </w:pPr>
            <w:r>
              <w:rPr>
                <w:rFonts w:hint="eastAsia"/>
              </w:rPr>
              <w:t>10.2</w:t>
            </w:r>
          </w:p>
        </w:tc>
        <w:tc>
          <w:tcPr>
            <w:tcW w:w="650" w:type="dxa"/>
            <w:vAlign w:val="center"/>
          </w:tcPr>
          <w:p>
            <w:pPr>
              <w:shd w:val="clear" w:color="auto" w:fill="C7DAF1" w:themeFill="text2" w:themeFillTint="32"/>
              <w:rPr>
                <w:lang w:eastAsia="ja-JP"/>
              </w:rPr>
            </w:pPr>
            <w:r>
              <w:rPr>
                <w:rFonts w:hint="eastAsia"/>
              </w:rPr>
              <w:t>10.3</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bl>
    <w:p>
      <w:pPr>
        <w:shd w:val="clear" w:color="auto" w:fill="C7DAF1" w:themeFill="text2" w:themeFillTint="32"/>
      </w:pPr>
    </w:p>
    <w:p>
      <w:pPr>
        <w:shd w:val="clear" w:color="auto" w:fill="C7DAF1" w:themeFill="text2" w:themeFillTint="32"/>
      </w:pPr>
    </w:p>
    <w:p>
      <w:pPr>
        <w:shd w:val="clear" w:color="auto" w:fill="C7DAF1" w:themeFill="text2" w:themeFillTint="32"/>
      </w:pPr>
      <w:r>
        <w:t xml:space="preserve">*评价: </w:t>
      </w:r>
      <w:r>
        <w:tab/>
      </w:r>
      <w:r>
        <w:t>1 =符合</w:t>
      </w:r>
    </w:p>
    <w:p>
      <w:pPr>
        <w:shd w:val="clear" w:color="auto" w:fill="C7DAF1" w:themeFill="text2" w:themeFillTint="32"/>
      </w:pPr>
      <w:r>
        <w:tab/>
      </w:r>
      <w:r>
        <w:tab/>
      </w:r>
      <w:r>
        <w:t>2 =这次审核没审</w:t>
      </w:r>
    </w:p>
    <w:p>
      <w:pPr>
        <w:shd w:val="clear" w:color="auto" w:fill="C7DAF1" w:themeFill="text2" w:themeFillTint="32"/>
      </w:pPr>
      <w:r>
        <w:tab/>
      </w:r>
      <w:r>
        <w:tab/>
      </w:r>
      <w:r>
        <w:t xml:space="preserve">3 =失效/不符合(参见不符合报告)  </w:t>
      </w:r>
    </w:p>
    <w:p>
      <w:pPr>
        <w:shd w:val="clear" w:color="auto" w:fill="C7DAF1" w:themeFill="text2" w:themeFillTint="32"/>
      </w:pPr>
      <w:r>
        <w:tab/>
      </w:r>
      <w:r>
        <w:tab/>
      </w:r>
      <w:r>
        <w:t>4 =不适用</w:t>
      </w:r>
    </w:p>
    <w:p>
      <w:pPr>
        <w:shd w:val="clear" w:color="auto" w:fill="EBF1DE" w:themeFill="accent3" w:themeFillTint="32"/>
      </w:pPr>
      <w:r>
        <w:br w:type="page"/>
      </w:r>
      <w:r>
        <w:t>附件 ISO 14001:2015 (若不是ISO 14001:2015审核请删除)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审核周期</w:t>
            </w:r>
          </w:p>
        </w:tc>
        <w:tc>
          <w:tcPr>
            <w:tcW w:w="8748" w:type="dxa"/>
            <w:shd w:val="clear" w:color="auto" w:fill="EBF1DE" w:themeFill="accent3" w:themeFillTint="32"/>
          </w:tcPr>
          <w:p>
            <w:pPr>
              <w:shd w:val="clear" w:color="auto" w:fill="EBF1DE" w:themeFill="accent3" w:themeFillTint="32"/>
            </w:pPr>
            <w:r>
              <w:rPr>
                <w:rFonts w:hint="eastAsia"/>
              </w:rPr>
              <w:t>□EMS体系建立以来□定期（近一年）□其他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体系要素</w:t>
            </w:r>
          </w:p>
        </w:tc>
        <w:tc>
          <w:tcPr>
            <w:tcW w:w="8748" w:type="dxa"/>
            <w:shd w:val="clear" w:color="auto" w:fill="EBF1DE" w:themeFill="accent3" w:themeFillTint="32"/>
          </w:tcPr>
          <w:p>
            <w:pPr>
              <w:shd w:val="clear" w:color="auto" w:fill="EBF1DE" w:themeFill="accent3"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restart"/>
            <w:shd w:val="clear" w:color="auto" w:fill="EBF1DE" w:themeFill="accent3" w:themeFillTint="32"/>
          </w:tcPr>
          <w:p>
            <w:pPr>
              <w:shd w:val="clear" w:color="auto" w:fill="EBF1DE" w:themeFill="accent3" w:themeFillTint="32"/>
            </w:pPr>
            <w:r>
              <w:rPr>
                <w:rFonts w:hint="eastAsia"/>
              </w:rPr>
              <w:t>组织环境</w:t>
            </w:r>
          </w:p>
        </w:tc>
        <w:tc>
          <w:tcPr>
            <w:tcW w:w="8748" w:type="dxa"/>
            <w:shd w:val="clear" w:color="auto" w:fill="EBF1DE" w:themeFill="accent3" w:themeFillTint="32"/>
          </w:tcPr>
          <w:p>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ind w:firstLine="1260" w:firstLineChars="600"/>
                  </w:pPr>
                </w:p>
              </w:tc>
              <w:tc>
                <w:tcPr>
                  <w:tcW w:w="7375" w:type="dxa"/>
                </w:tcPr>
                <w:p>
                  <w:pPr>
                    <w:shd w:val="clear" w:color="auto" w:fill="EBF1DE" w:themeFill="accent3"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外部环境</w:t>
                  </w:r>
                </w:p>
              </w:tc>
              <w:tc>
                <w:tcPr>
                  <w:tcW w:w="7375" w:type="dxa"/>
                </w:tcPr>
                <w:p>
                  <w:pPr>
                    <w:shd w:val="clear" w:color="auto" w:fill="EBF1DE" w:themeFill="accent3" w:themeFillTint="32"/>
                  </w:pPr>
                  <w:r>
                    <w:rPr>
                      <w:rFonts w:hint="eastAsia"/>
                    </w:rPr>
                    <w:t>□法律法规□技术□竞争□市场□文化□社会□经济环境</w:t>
                  </w:r>
                </w:p>
                <w:p>
                  <w:pPr>
                    <w:shd w:val="clear" w:color="auto" w:fill="EBF1DE" w:themeFill="accent3" w:themeFillTint="32"/>
                  </w:pPr>
                  <w:r>
                    <w:rPr>
                      <w:rFonts w:hint="eastAsia"/>
                    </w:rPr>
                    <w:t>□政治□监管□财务□自然环境□其他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47" w:type="dxa"/>
                </w:tcPr>
                <w:p>
                  <w:pPr>
                    <w:shd w:val="clear" w:color="auto" w:fill="EBF1DE" w:themeFill="accent3" w:themeFillTint="32"/>
                  </w:pPr>
                  <w:r>
                    <w:rPr>
                      <w:rFonts w:hint="eastAsia"/>
                    </w:rPr>
                    <w:t>内部环境</w:t>
                  </w:r>
                </w:p>
              </w:tc>
              <w:tc>
                <w:tcPr>
                  <w:tcW w:w="7375" w:type="dxa"/>
                </w:tcPr>
                <w:p>
                  <w:pPr>
                    <w:shd w:val="clear" w:color="auto" w:fill="EBF1DE" w:themeFill="accent3" w:themeFillTint="32"/>
                  </w:pPr>
                  <w:r>
                    <w:rPr>
                      <w:rFonts w:hint="eastAsia"/>
                    </w:rPr>
                    <w:t>□价值观□文化□知识□绩效□工艺□设备□人员能力</w:t>
                  </w:r>
                </w:p>
                <w:p>
                  <w:pPr>
                    <w:shd w:val="clear" w:color="auto" w:fill="EBF1DE" w:themeFill="accent3" w:themeFillTint="32"/>
                  </w:pPr>
                  <w:r>
                    <w:rPr>
                      <w:rFonts w:hint="eastAsia"/>
                    </w:rPr>
                    <w:t>□</w:t>
                  </w:r>
                  <w:r>
                    <w:t>活动、产品和服务</w:t>
                  </w:r>
                  <w:r>
                    <w:rPr>
                      <w:rFonts w:hint="eastAsia"/>
                    </w:rPr>
                    <w:t>□</w:t>
                  </w:r>
                  <w:r>
                    <w:t>战略方向</w:t>
                  </w:r>
                  <w:r>
                    <w:rPr>
                      <w:rFonts w:hint="eastAsia"/>
                    </w:rPr>
                    <w:t>□其他</w:t>
                  </w: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highlight w:val="cyan"/>
              </w:rPr>
            </w:pPr>
            <w:r>
              <w:rPr>
                <w:rFonts w:hint="eastAsia"/>
              </w:rPr>
              <w:t>确定了与相关管理体系有关的相关方及需求和希望；监视和评审了相关相关信息。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rPr>
                      <w:highlight w:val="cyan"/>
                    </w:rPr>
                  </w:pPr>
                  <w:r>
                    <w:rPr>
                      <w:rFonts w:hint="eastAsia"/>
                    </w:rPr>
                    <w:t>重要的相关方</w:t>
                  </w:r>
                </w:p>
              </w:tc>
              <w:tc>
                <w:tcPr>
                  <w:tcW w:w="6912" w:type="dxa"/>
                </w:tcPr>
                <w:p>
                  <w:pPr>
                    <w:shd w:val="clear" w:color="auto" w:fill="EBF1DE" w:themeFill="accent3"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□主管部门</w:t>
                  </w:r>
                </w:p>
              </w:tc>
              <w:tc>
                <w:tcPr>
                  <w:tcW w:w="6912" w:type="dxa"/>
                </w:tcPr>
                <w:p>
                  <w:pPr>
                    <w:shd w:val="clear" w:color="auto" w:fill="EBF1DE" w:themeFill="accent3" w:themeFillTint="32"/>
                  </w:pPr>
                  <w:r>
                    <w:rPr>
                      <w:rFonts w:hint="eastAsia"/>
                    </w:rPr>
                    <w:t>遵守环境相关的法律法规、达标排放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□供方</w:t>
                  </w:r>
                </w:p>
              </w:tc>
              <w:tc>
                <w:tcPr>
                  <w:tcW w:w="6912" w:type="dxa"/>
                </w:tcPr>
                <w:p>
                  <w:pPr>
                    <w:shd w:val="clear" w:color="auto" w:fill="EBF1DE" w:themeFill="accent3" w:themeFillTint="32"/>
                  </w:pPr>
                  <w:r>
                    <w:rPr>
                      <w:rFonts w:hint="eastAsia"/>
                    </w:rPr>
                    <w:t>组织的持续经营、明示采购的环境要求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□顾客</w:t>
                  </w:r>
                </w:p>
              </w:tc>
              <w:tc>
                <w:tcPr>
                  <w:tcW w:w="6912" w:type="dxa"/>
                </w:tcPr>
                <w:p>
                  <w:pPr>
                    <w:shd w:val="clear" w:color="auto" w:fill="EBF1DE" w:themeFill="accent3" w:themeFillTint="32"/>
                  </w:pPr>
                  <w:r>
                    <w:rPr>
                      <w:rFonts w:hint="eastAsia"/>
                    </w:rPr>
                    <w:t>持续经营，不因环境违规停产；按时交付产品或服务；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□社区</w:t>
                  </w:r>
                </w:p>
              </w:tc>
              <w:tc>
                <w:tcPr>
                  <w:tcW w:w="6912" w:type="dxa"/>
                </w:tcPr>
                <w:p>
                  <w:pPr>
                    <w:shd w:val="clear" w:color="auto" w:fill="EBF1DE" w:themeFill="accent3" w:themeFillTint="32"/>
                  </w:pPr>
                  <w:r>
                    <w:rPr>
                      <w:rFonts w:hint="eastAsia"/>
                    </w:rPr>
                    <w:t>遵守环境相关的法律法规、达标排放；不受环境污染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□员工</w:t>
                  </w:r>
                </w:p>
              </w:tc>
              <w:tc>
                <w:tcPr>
                  <w:tcW w:w="6912" w:type="dxa"/>
                </w:tcPr>
                <w:p>
                  <w:pPr>
                    <w:shd w:val="clear" w:color="auto" w:fill="EBF1DE" w:themeFill="accent3"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□投资方</w:t>
                  </w:r>
                </w:p>
              </w:tc>
              <w:tc>
                <w:tcPr>
                  <w:tcW w:w="6912" w:type="dxa"/>
                </w:tcPr>
                <w:p>
                  <w:pPr>
                    <w:shd w:val="clear" w:color="auto" w:fill="EBF1DE" w:themeFill="accent3" w:themeFillTint="32"/>
                  </w:pPr>
                  <w:r>
                    <w:rPr>
                      <w:rFonts w:hint="eastAsia"/>
                    </w:rPr>
                    <w:t>组织的持续经营、盈利；不受处罚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□其他</w:t>
                  </w:r>
                </w:p>
              </w:tc>
              <w:tc>
                <w:tcPr>
                  <w:tcW w:w="6912" w:type="dxa"/>
                </w:tcPr>
                <w:p>
                  <w:pPr>
                    <w:shd w:val="clear" w:color="auto" w:fill="EBF1DE" w:themeFill="accent3" w:themeFillTint="32"/>
                  </w:pPr>
                </w:p>
              </w:tc>
            </w:tr>
          </w:tbl>
          <w:p>
            <w:pPr>
              <w:shd w:val="clear" w:color="auto" w:fill="EBF1DE" w:themeFill="accent3"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组织运用生命周期观点明确相关环境管理体系的范围；（详见第一条款审核范围）</w:t>
            </w:r>
          </w:p>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spacing w:before="40" w:after="40"/>
            </w:pPr>
            <w:r>
              <w:rPr>
                <w:rFonts w:hint="eastAsia"/>
              </w:rPr>
              <w:t>为实现组织的预期结果，包括提高其环境绩效，组织根据本标准的要求建立、实施、保持并持续改进环境管理体系，包括所需的过程及其相互作用。</w:t>
            </w:r>
          </w:p>
          <w:p>
            <w:pPr>
              <w:shd w:val="clear" w:color="auto" w:fill="EBF1DE" w:themeFill="accent3" w:themeFillTint="32"/>
              <w:spacing w:before="40" w:after="40"/>
            </w:pPr>
            <w:r>
              <w:rPr>
                <w:rFonts w:hint="eastAsia"/>
              </w:rPr>
              <w:t>已将环境管理体系要求融入到其各项业务过程中，包括：</w:t>
            </w:r>
          </w:p>
          <w:p>
            <w:pPr>
              <w:shd w:val="clear" w:color="auto" w:fill="EBF1DE" w:themeFill="accent3" w:themeFillTint="32"/>
              <w:spacing w:before="40" w:after="40"/>
            </w:pPr>
            <w:r>
              <w:rPr>
                <w:rFonts w:hint="eastAsia"/>
              </w:rPr>
              <w:t>□设计和开发□采购□人力资源□营销和市场□生产□检验□仓库管理</w:t>
            </w:r>
          </w:p>
          <w:p>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hd w:val="clear" w:color="auto" w:fill="EBF1DE" w:themeFill="accent3" w:themeFillTint="32"/>
              <w:spacing w:before="40" w:after="40"/>
            </w:pPr>
            <w:r>
              <w:rPr>
                <w:rFonts w:hint="eastAsia"/>
              </w:rPr>
              <w:t>□节约能源□节约资源□达标排放□消防控制□危化品管理□特种设备管理</w:t>
            </w:r>
          </w:p>
          <w:p>
            <w:pPr>
              <w:shd w:val="clear" w:color="auto" w:fill="EBF1DE" w:themeFill="accent3" w:themeFillTint="32"/>
              <w:spacing w:before="40" w:after="40"/>
            </w:pPr>
            <w:r>
              <w:rPr>
                <w:rFonts w:hint="eastAsia"/>
              </w:rPr>
              <w:t>□环评三同时□其他</w:t>
            </w:r>
          </w:p>
          <w:p>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hd w:val="clear" w:color="auto" w:fill="EBF1DE" w:themeFill="accent3" w:themeFillTint="32"/>
              <w:spacing w:before="40" w:after="40"/>
            </w:pPr>
            <w:r>
              <w:rPr>
                <w:rFonts w:hint="eastAsia"/>
              </w:rPr>
              <w:t>□危险废物处置□消防检测□生产/服务过程□环保监测□产品运输□设备维修</w:t>
            </w:r>
          </w:p>
          <w:p>
            <w:pPr>
              <w:shd w:val="clear" w:color="auto" w:fill="EBF1DE" w:themeFill="accent3" w:themeFillTint="32"/>
              <w:spacing w:before="40" w:after="40"/>
            </w:pPr>
            <w:r>
              <w:rPr>
                <w:rFonts w:hint="eastAsia"/>
              </w:rPr>
              <w:t>□人员培训□其他</w:t>
            </w:r>
          </w:p>
          <w:p>
            <w:pPr>
              <w:shd w:val="clear" w:color="auto" w:fill="EBF1DE" w:themeFill="accent3" w:themeFillTint="32"/>
            </w:pPr>
            <w:r>
              <w:rPr>
                <w:rFonts w:hint="eastAsia"/>
                <w:lang w:val="en-GB"/>
              </w:rPr>
              <w:t>组织通过</w:t>
            </w:r>
            <w:r>
              <w:rPr>
                <w:rFonts w:hint="eastAsia"/>
              </w:rPr>
              <w:t>环境</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领导作用</w:t>
            </w:r>
          </w:p>
        </w:tc>
        <w:tc>
          <w:tcPr>
            <w:tcW w:w="8748" w:type="dxa"/>
            <w:shd w:val="clear" w:color="auto" w:fill="EBF1DE" w:themeFill="accent3" w:themeFillTint="32"/>
          </w:tcPr>
          <w:p>
            <w:pPr>
              <w:shd w:val="clear" w:color="auto" w:fill="EBF1DE" w:themeFill="accent3" w:themeFillTint="32"/>
            </w:pPr>
            <w:r>
              <w:rPr>
                <w:rFonts w:hint="eastAsia"/>
              </w:rPr>
              <w:t>最高管理者确定并证实了对环境管理体系的领导作用与承诺；为了证明领导作用和承诺，最高管理者负有环境管理体系有关的特定职责，亲自参与或进行指导。通过——</w:t>
            </w:r>
          </w:p>
          <w:p>
            <w:pPr>
              <w:shd w:val="clear" w:color="auto" w:fill="EBF1DE" w:themeFill="accent3" w:themeFillTint="32"/>
            </w:pPr>
            <w:r>
              <w:rPr>
                <w:rFonts w:hint="eastAsia"/>
              </w:rPr>
              <w:t>□以身作则□建立机制□法规宣传□风险机遇的应对□重视顾客反馈□其他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最高管理者制定了文件化的管理体系方针：</w:t>
            </w:r>
          </w:p>
          <w:p>
            <w:pPr>
              <w:shd w:val="clear" w:color="auto" w:fill="EBF1DE" w:themeFill="accent3" w:themeFillTint="32"/>
              <w:rPr>
                <w:u w:val="single"/>
              </w:rPr>
            </w:pPr>
          </w:p>
          <w:p>
            <w:pPr>
              <w:shd w:val="clear" w:color="auto" w:fill="EBF1DE" w:themeFill="accent3" w:themeFillTint="32"/>
            </w:pPr>
            <w:r>
              <w:rPr>
                <w:rFonts w:hint="eastAsia"/>
              </w:rPr>
              <w:t>环境</w:t>
            </w:r>
            <w:r>
              <w:rPr>
                <w:rFonts w:hint="eastAsia"/>
                <w:lang w:val="en-GB"/>
              </w:rPr>
              <w:t>方针合理恰当并为相应的</w:t>
            </w:r>
            <w:r>
              <w:rPr>
                <w:rFonts w:hint="eastAsia"/>
              </w:rPr>
              <w:t>环境</w:t>
            </w:r>
            <w:r>
              <w:rPr>
                <w:rFonts w:hint="eastAsia"/>
                <w:lang w:val="en-GB"/>
              </w:rPr>
              <w:t>目标提供了框架，</w:t>
            </w:r>
            <w:r>
              <w:rPr>
                <w:rFonts w:hint="eastAsia"/>
              </w:rPr>
              <w:t>包括了</w:t>
            </w:r>
            <w:r>
              <w:rPr>
                <w:rFonts w:hint="eastAsia"/>
                <w:lang w:val="en-GB"/>
              </w:rPr>
              <w:t>保护环境的承诺、履行其合规义务的承诺，持续改进环境管理体系以提高环境绩效的承诺；</w:t>
            </w:r>
            <w:r>
              <w:rPr>
                <w:rFonts w:hint="eastAsia"/>
              </w:rPr>
              <w:t>最高</w:t>
            </w:r>
            <w:r>
              <w:rPr>
                <w:rFonts w:hint="eastAsia"/>
                <w:lang w:val="en-GB"/>
              </w:rPr>
              <w:t>管理层已经宣布了组织的</w:t>
            </w:r>
            <w:r>
              <w:rPr>
                <w:rFonts w:hint="eastAsia"/>
              </w:rPr>
              <w:t>环境</w:t>
            </w:r>
            <w:r>
              <w:rPr>
                <w:rFonts w:hint="eastAsia"/>
                <w:lang w:val="en-GB"/>
              </w:rPr>
              <w:t>方针并进行了实施，它使所有员工负起持续改进</w:t>
            </w:r>
            <w:r>
              <w:rPr>
                <w:rFonts w:hint="eastAsia"/>
              </w:rPr>
              <w:t>环境</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最高管理者确定了组织架构及相关岗位的职责、权限，并进行了全员的沟通和理解；</w:t>
            </w:r>
          </w:p>
          <w:p>
            <w:pPr>
              <w:shd w:val="clear" w:color="auto" w:fill="EBF1DE" w:themeFill="accent3" w:themeFillTint="32"/>
            </w:pPr>
            <w:r>
              <w:rPr>
                <w:rFonts w:hint="eastAsia"/>
              </w:rPr>
              <w:t>EMS的主管部门是——</w:t>
            </w:r>
          </w:p>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策划</w:t>
            </w:r>
          </w:p>
        </w:tc>
        <w:tc>
          <w:tcPr>
            <w:tcW w:w="8748" w:type="dxa"/>
            <w:shd w:val="clear" w:color="auto" w:fill="EBF1DE" w:themeFill="accent3" w:themeFillTint="32"/>
          </w:tcPr>
          <w:p>
            <w:pPr>
              <w:shd w:val="clear" w:color="auto" w:fill="EBF1DE" w:themeFill="accent3" w:themeFillTint="32"/>
            </w:pPr>
            <w:r>
              <w:rPr>
                <w:rFonts w:hint="eastAsia"/>
              </w:rPr>
              <w:t>在策划环境管理体系时，组织确定了需要应对的风险和机遇及应对这些风险和机遇的措施；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r>
                    <w:rPr>
                      <w:rFonts w:hint="eastAsia"/>
                    </w:rPr>
                    <w:t>主要的风险或机遇描述</w:t>
                  </w:r>
                </w:p>
              </w:tc>
              <w:tc>
                <w:tcPr>
                  <w:tcW w:w="3965" w:type="dxa"/>
                </w:tcPr>
                <w:p>
                  <w:pPr>
                    <w:shd w:val="clear" w:color="auto" w:fill="EBF1DE" w:themeFill="accent3" w:themeFillTint="32"/>
                  </w:pPr>
                  <w:r>
                    <w:rPr>
                      <w:rFonts w:hint="eastAsia"/>
                    </w:rPr>
                    <w:t>应对措施</w:t>
                  </w:r>
                </w:p>
              </w:tc>
              <w:tc>
                <w:tcPr>
                  <w:tcW w:w="1717" w:type="dxa"/>
                </w:tcPr>
                <w:p>
                  <w:pPr>
                    <w:shd w:val="clear" w:color="auto" w:fill="EBF1DE" w:themeFill="accent3"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p>
              </w:tc>
              <w:tc>
                <w:tcPr>
                  <w:tcW w:w="3965" w:type="dxa"/>
                </w:tcPr>
                <w:p>
                  <w:pPr>
                    <w:shd w:val="clear" w:color="auto" w:fill="EBF1DE" w:themeFill="accent3" w:themeFillTint="32"/>
                  </w:pPr>
                </w:p>
              </w:tc>
              <w:tc>
                <w:tcPr>
                  <w:tcW w:w="1717" w:type="dxa"/>
                </w:tcPr>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p>
              </w:tc>
              <w:tc>
                <w:tcPr>
                  <w:tcW w:w="3965" w:type="dxa"/>
                </w:tcPr>
                <w:p>
                  <w:pPr>
                    <w:shd w:val="clear" w:color="auto" w:fill="EBF1DE" w:themeFill="accent3" w:themeFillTint="32"/>
                  </w:pPr>
                </w:p>
              </w:tc>
              <w:tc>
                <w:tcPr>
                  <w:tcW w:w="1717" w:type="dxa"/>
                </w:tcPr>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p>
              </w:tc>
              <w:tc>
                <w:tcPr>
                  <w:tcW w:w="3965" w:type="dxa"/>
                </w:tcPr>
                <w:p>
                  <w:pPr>
                    <w:shd w:val="clear" w:color="auto" w:fill="EBF1DE" w:themeFill="accent3" w:themeFillTint="32"/>
                  </w:pPr>
                </w:p>
              </w:tc>
              <w:tc>
                <w:tcPr>
                  <w:tcW w:w="1717" w:type="dxa"/>
                </w:tcPr>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p>
              </w:tc>
              <w:tc>
                <w:tcPr>
                  <w:tcW w:w="3965" w:type="dxa"/>
                </w:tcPr>
                <w:p>
                  <w:pPr>
                    <w:shd w:val="clear" w:color="auto" w:fill="EBF1DE" w:themeFill="accent3" w:themeFillTint="32"/>
                  </w:pPr>
                </w:p>
              </w:tc>
              <w:tc>
                <w:tcPr>
                  <w:tcW w:w="1717" w:type="dxa"/>
                </w:tcPr>
                <w:p>
                  <w:pPr>
                    <w:shd w:val="clear" w:color="auto" w:fill="EBF1DE" w:themeFill="accent3" w:themeFillTint="32"/>
                  </w:pP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组织对能控制或影响的所有活动、产品和服务考虑了生命周期观点对环境因素及相关环境影响进行了识别；考虑了已纳入计划的或新的开发，以及新的或修改的活动/产品和服务变更、</w:t>
            </w:r>
          </w:p>
          <w:p>
            <w:pPr>
              <w:shd w:val="clear" w:color="auto" w:fill="EBF1DE" w:themeFill="accent3" w:themeFillTint="32"/>
            </w:pPr>
            <w:r>
              <w:rPr>
                <w:rFonts w:hint="eastAsia"/>
              </w:rPr>
              <w:t>、异常状况和可合理预见的紧急情况。</w:t>
            </w:r>
          </w:p>
          <w:p>
            <w:pPr>
              <w:shd w:val="clear" w:color="auto" w:fill="EBF1DE" w:themeFill="accent3" w:themeFillTint="32"/>
            </w:pPr>
            <w:r>
              <w:rPr>
                <w:rFonts w:hint="eastAsia"/>
              </w:rPr>
              <w:t>制订了文件化的评价重要环境因素的准则，重要环境因素已识别，且对它们的重要性和对环境的影响被定期评审和更新。</w:t>
            </w:r>
          </w:p>
          <w:p>
            <w:pPr>
              <w:shd w:val="clear" w:color="auto" w:fill="EBF1DE" w:themeFill="accent3" w:themeFillTint="32"/>
            </w:pPr>
            <w:r>
              <w:rPr>
                <w:rFonts w:hint="eastAsia"/>
              </w:rPr>
              <w:t>重要环境因素包括(必要时，按每个场所来描述):（不必全选）</w:t>
            </w:r>
          </w:p>
          <w:p>
            <w:pPr>
              <w:shd w:val="clear" w:color="auto" w:fill="EBF1DE" w:themeFill="accent3" w:themeFillTint="32"/>
              <w:spacing w:before="40" w:after="40"/>
              <w:rPr>
                <w:highlight w:val="cyan"/>
              </w:rPr>
            </w:pPr>
            <w:r>
              <w:rPr>
                <w:rFonts w:hint="eastAsia"/>
              </w:rPr>
              <w:t>□能源消耗□资源消耗□废水排放□废气排放□粉尘排放□危废排放□噪声排放□危化品泄露□压力容器爆炸□火灾□其他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t>组织定期确定并获取</w:t>
            </w:r>
            <w:r>
              <w:rPr>
                <w:rFonts w:hint="eastAsia"/>
              </w:rPr>
              <w:t>了</w:t>
            </w:r>
            <w:r>
              <w:t>与其环境因素有关的</w:t>
            </w:r>
            <w:r>
              <w:rPr>
                <w:rFonts w:hint="eastAsia"/>
              </w:rPr>
              <w:t>文件化的</w:t>
            </w:r>
            <w:r>
              <w:t>合规义务；将这些合规义务应用于组织；在建立、实施、保持和持续改进其环境管理体系时必须考虑这些合规义务。</w:t>
            </w:r>
          </w:p>
          <w:p>
            <w:pPr>
              <w:shd w:val="clear" w:color="auto" w:fill="EBF1DE" w:themeFill="accent3" w:themeFillTint="32"/>
            </w:pPr>
            <w:r>
              <w:t>组织</w:t>
            </w:r>
            <w:r>
              <w:rPr>
                <w:rFonts w:hint="eastAsia"/>
              </w:rPr>
              <w:t>提供了</w:t>
            </w:r>
            <w:r>
              <w:t>下列许可和授权(必要时，按每个场所来描述):</w:t>
            </w:r>
          </w:p>
          <w:p>
            <w:pPr>
              <w:shd w:val="clear" w:color="auto" w:fill="EBF1DE" w:themeFill="accent3" w:themeFillTint="32"/>
            </w:pPr>
            <w:r>
              <w:rPr>
                <w:rFonts w:hint="eastAsia"/>
              </w:rPr>
              <w:t>□安全生产许可证编号：</w:t>
            </w:r>
          </w:p>
          <w:p>
            <w:pPr>
              <w:shd w:val="clear" w:color="auto" w:fill="EBF1DE" w:themeFill="accent3" w:themeFillTint="32"/>
            </w:pPr>
            <w:r>
              <w:rPr>
                <w:rFonts w:hint="eastAsia"/>
              </w:rPr>
              <w:t>□排污许可证编号：</w:t>
            </w:r>
          </w:p>
          <w:p>
            <w:pPr>
              <w:shd w:val="clear" w:color="auto" w:fill="EBF1DE" w:themeFill="accent3" w:themeFillTint="32"/>
            </w:pPr>
            <w:r>
              <w:rPr>
                <w:rFonts w:hint="eastAsia"/>
              </w:rPr>
              <w:t>□环境影响登记表日期：</w:t>
            </w:r>
          </w:p>
          <w:p>
            <w:pPr>
              <w:shd w:val="clear" w:color="auto" w:fill="EBF1DE" w:themeFill="accent3" w:themeFillTint="32"/>
            </w:pPr>
            <w:r>
              <w:rPr>
                <w:rFonts w:hint="eastAsia"/>
              </w:rPr>
              <w:t>□环境影响报告表日期：</w:t>
            </w:r>
          </w:p>
          <w:p>
            <w:pPr>
              <w:shd w:val="clear" w:color="auto" w:fill="EBF1DE" w:themeFill="accent3" w:themeFillTint="32"/>
            </w:pPr>
            <w:r>
              <w:rPr>
                <w:rFonts w:hint="eastAsia"/>
              </w:rPr>
              <w:t>□环境影响报告书日期：</w:t>
            </w:r>
          </w:p>
          <w:p>
            <w:pPr>
              <w:shd w:val="clear" w:color="auto" w:fill="EBF1DE" w:themeFill="accent3" w:themeFillTint="32"/>
            </w:pPr>
            <w:r>
              <w:rPr>
                <w:rFonts w:hint="eastAsia"/>
              </w:rPr>
              <w:t>□消防验收/备案证明日期：</w:t>
            </w:r>
          </w:p>
          <w:p>
            <w:pPr>
              <w:shd w:val="clear" w:color="auto" w:fill="EBF1DE" w:themeFill="accent3" w:themeFillTint="32"/>
              <w:rPr>
                <w:highlight w:val="cyan"/>
              </w:rPr>
            </w:pP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组织策划并采取措施管理其重要环境因素、合规义务和识别的风险和机遇；</w:t>
            </w:r>
          </w:p>
          <w:p>
            <w:pPr>
              <w:shd w:val="clear" w:color="auto" w:fill="EBF1DE" w:themeFill="accent3" w:themeFillTint="32"/>
            </w:pPr>
            <w:r>
              <w:rPr>
                <w:rFonts w:hint="eastAsia"/>
              </w:rPr>
              <w:t>□污水处理□除尘设备□设备降噪□危废合法处置□使用节能设备□危化品控制</w:t>
            </w:r>
          </w:p>
          <w:p>
            <w:pPr>
              <w:shd w:val="clear" w:color="auto" w:fill="EBF1DE" w:themeFill="accent3" w:themeFillTint="32"/>
              <w:rPr>
                <w:highlight w:val="cyan"/>
              </w:rPr>
            </w:pPr>
            <w:r>
              <w:rPr>
                <w:rFonts w:hint="eastAsia"/>
              </w:rPr>
              <w:t>□压力容器检测□消防控制□其他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组织建立了与方针一致的文件化的管理目标。为实现环境总目标而建立的各层级环境目标具体、有针对性、可测量并且可实现。</w:t>
            </w:r>
          </w:p>
          <w:p>
            <w:pPr>
              <w:shd w:val="clear" w:color="auto" w:fill="EBF1DE" w:themeFill="accent3" w:themeFillTint="32"/>
            </w:pPr>
            <w:r>
              <w:rPr>
                <w:rFonts w:hint="eastAsia"/>
              </w:rPr>
              <w:t>环境总目标实现情况的评价，及其控制措施是：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rPr>
                      <w:rFonts w:ascii="宋体" w:hAnsi="宋体"/>
                    </w:rPr>
                  </w:pPr>
                  <w:r>
                    <w:rPr>
                      <w:rFonts w:hint="eastAsia" w:ascii="宋体" w:hAnsi="宋体"/>
                    </w:rPr>
                    <w:t>环境目标</w:t>
                  </w:r>
                </w:p>
              </w:tc>
              <w:tc>
                <w:tcPr>
                  <w:tcW w:w="3136" w:type="dxa"/>
                  <w:shd w:val="clear" w:color="auto" w:fill="auto"/>
                </w:tcPr>
                <w:p>
                  <w:pPr>
                    <w:shd w:val="clear" w:color="auto" w:fill="EBF1DE" w:themeFill="accent3" w:themeFillTint="32"/>
                    <w:rPr>
                      <w:rFonts w:ascii="宋体" w:hAnsi="宋体"/>
                    </w:rPr>
                  </w:pPr>
                  <w:r>
                    <w:rPr>
                      <w:rFonts w:hint="eastAsia" w:ascii="宋体" w:hAnsi="宋体"/>
                    </w:rPr>
                    <w:t>控制措施</w:t>
                  </w:r>
                </w:p>
              </w:tc>
              <w:tc>
                <w:tcPr>
                  <w:tcW w:w="1350" w:type="dxa"/>
                  <w:shd w:val="clear" w:color="auto" w:fill="auto"/>
                </w:tcPr>
                <w:p>
                  <w:pPr>
                    <w:shd w:val="clear" w:color="auto" w:fill="EBF1DE" w:themeFill="accent3" w:themeFillTint="32"/>
                    <w:rPr>
                      <w:rFonts w:ascii="宋体" w:hAnsi="宋体"/>
                    </w:rPr>
                  </w:pPr>
                  <w:r>
                    <w:rPr>
                      <w:rFonts w:hint="eastAsia" w:ascii="宋体" w:hAnsi="宋体"/>
                    </w:rPr>
                    <w:t>责任部门</w:t>
                  </w:r>
                </w:p>
              </w:tc>
              <w:tc>
                <w:tcPr>
                  <w:tcW w:w="1774" w:type="dxa"/>
                  <w:shd w:val="clear" w:color="auto" w:fill="auto"/>
                </w:tcPr>
                <w:p>
                  <w:pPr>
                    <w:shd w:val="clear" w:color="auto" w:fill="EBF1DE" w:themeFill="accent3" w:themeFillTint="32"/>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pPr>
                </w:p>
              </w:tc>
              <w:tc>
                <w:tcPr>
                  <w:tcW w:w="3136" w:type="dxa"/>
                  <w:shd w:val="clear" w:color="auto" w:fill="auto"/>
                  <w:vAlign w:val="center"/>
                </w:tcPr>
                <w:p>
                  <w:pPr>
                    <w:shd w:val="clear" w:color="auto" w:fill="EBF1DE" w:themeFill="accent3" w:themeFillTint="32"/>
                    <w:rPr>
                      <w:lang w:val="en-GB"/>
                    </w:rPr>
                  </w:pPr>
                </w:p>
              </w:tc>
              <w:tc>
                <w:tcPr>
                  <w:tcW w:w="1350" w:type="dxa"/>
                  <w:shd w:val="clear" w:color="auto" w:fill="auto"/>
                  <w:vAlign w:val="center"/>
                </w:tcPr>
                <w:p>
                  <w:pPr>
                    <w:shd w:val="clear" w:color="auto" w:fill="EBF1DE" w:themeFill="accent3" w:themeFillTint="32"/>
                    <w:rPr>
                      <w:lang w:val="en-GB"/>
                    </w:rPr>
                  </w:pPr>
                </w:p>
              </w:tc>
              <w:tc>
                <w:tcPr>
                  <w:tcW w:w="1774" w:type="dxa"/>
                  <w:shd w:val="clear" w:color="auto" w:fill="auto"/>
                  <w:vAlign w:val="center"/>
                </w:tcPr>
                <w:p>
                  <w:pPr>
                    <w:shd w:val="clear" w:color="auto" w:fill="EBF1DE" w:themeFill="accent3" w:themeFillTint="32"/>
                    <w:jc w:val="center"/>
                    <w:rPr>
                      <w:rFonts w:ascii="宋体" w:hAnsi="宋体"/>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pPr>
                </w:p>
              </w:tc>
              <w:tc>
                <w:tcPr>
                  <w:tcW w:w="3136" w:type="dxa"/>
                  <w:shd w:val="clear" w:color="auto" w:fill="auto"/>
                  <w:vAlign w:val="center"/>
                </w:tcPr>
                <w:p>
                  <w:pPr>
                    <w:shd w:val="clear" w:color="auto" w:fill="EBF1DE" w:themeFill="accent3" w:themeFillTint="32"/>
                    <w:rPr>
                      <w:rFonts w:ascii="宋体" w:hAnsi="宋体"/>
                    </w:rPr>
                  </w:pPr>
                </w:p>
              </w:tc>
              <w:tc>
                <w:tcPr>
                  <w:tcW w:w="1350" w:type="dxa"/>
                  <w:shd w:val="clear" w:color="auto" w:fill="auto"/>
                  <w:vAlign w:val="center"/>
                </w:tcPr>
                <w:p>
                  <w:pPr>
                    <w:shd w:val="clear" w:color="auto" w:fill="EBF1DE" w:themeFill="accent3" w:themeFillTint="32"/>
                    <w:rPr>
                      <w:rFonts w:ascii="宋体" w:hAnsi="宋体"/>
                    </w:rPr>
                  </w:pPr>
                </w:p>
              </w:tc>
              <w:tc>
                <w:tcPr>
                  <w:tcW w:w="1774" w:type="dxa"/>
                  <w:shd w:val="clear" w:color="auto" w:fill="auto"/>
                  <w:vAlign w:val="center"/>
                </w:tcPr>
                <w:p>
                  <w:pPr>
                    <w:shd w:val="clear" w:color="auto" w:fill="EBF1DE" w:themeFill="accent3" w:themeFillTint="32"/>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pPr>
                </w:p>
              </w:tc>
              <w:tc>
                <w:tcPr>
                  <w:tcW w:w="3136" w:type="dxa"/>
                  <w:shd w:val="clear" w:color="auto" w:fill="auto"/>
                  <w:vAlign w:val="center"/>
                </w:tcPr>
                <w:p>
                  <w:pPr>
                    <w:shd w:val="clear" w:color="auto" w:fill="EBF1DE" w:themeFill="accent3" w:themeFillTint="32"/>
                    <w:rPr>
                      <w:rFonts w:ascii="宋体" w:hAnsi="宋体"/>
                    </w:rPr>
                  </w:pPr>
                </w:p>
              </w:tc>
              <w:tc>
                <w:tcPr>
                  <w:tcW w:w="1350" w:type="dxa"/>
                  <w:shd w:val="clear" w:color="auto" w:fill="auto"/>
                  <w:vAlign w:val="center"/>
                </w:tcPr>
                <w:p>
                  <w:pPr>
                    <w:shd w:val="clear" w:color="auto" w:fill="EBF1DE" w:themeFill="accent3" w:themeFillTint="32"/>
                    <w:rPr>
                      <w:rFonts w:ascii="宋体" w:hAnsi="宋体"/>
                    </w:rPr>
                  </w:pPr>
                </w:p>
              </w:tc>
              <w:tc>
                <w:tcPr>
                  <w:tcW w:w="1774" w:type="dxa"/>
                  <w:shd w:val="clear" w:color="auto" w:fill="auto"/>
                  <w:vAlign w:val="center"/>
                </w:tcPr>
                <w:p>
                  <w:pPr>
                    <w:shd w:val="clear" w:color="auto" w:fill="EBF1DE" w:themeFill="accent3" w:themeFillTint="32"/>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pPr>
                </w:p>
              </w:tc>
              <w:tc>
                <w:tcPr>
                  <w:tcW w:w="3136" w:type="dxa"/>
                  <w:shd w:val="clear" w:color="auto" w:fill="auto"/>
                  <w:vAlign w:val="center"/>
                </w:tcPr>
                <w:p>
                  <w:pPr>
                    <w:shd w:val="clear" w:color="auto" w:fill="EBF1DE" w:themeFill="accent3" w:themeFillTint="32"/>
                    <w:rPr>
                      <w:rFonts w:ascii="宋体" w:hAnsi="宋体"/>
                    </w:rPr>
                  </w:pPr>
                </w:p>
              </w:tc>
              <w:tc>
                <w:tcPr>
                  <w:tcW w:w="1350" w:type="dxa"/>
                  <w:shd w:val="clear" w:color="auto" w:fill="auto"/>
                  <w:vAlign w:val="center"/>
                </w:tcPr>
                <w:p>
                  <w:pPr>
                    <w:shd w:val="clear" w:color="auto" w:fill="EBF1DE" w:themeFill="accent3" w:themeFillTint="32"/>
                    <w:rPr>
                      <w:rFonts w:ascii="宋体" w:hAnsi="宋体"/>
                    </w:rPr>
                  </w:pPr>
                </w:p>
              </w:tc>
              <w:tc>
                <w:tcPr>
                  <w:tcW w:w="1774" w:type="dxa"/>
                  <w:shd w:val="clear" w:color="auto" w:fill="auto"/>
                  <w:vAlign w:val="center"/>
                </w:tcPr>
                <w:p>
                  <w:pPr>
                    <w:shd w:val="clear" w:color="auto" w:fill="EBF1DE" w:themeFill="accent3" w:themeFillTint="32"/>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pPr>
                </w:p>
              </w:tc>
              <w:tc>
                <w:tcPr>
                  <w:tcW w:w="3136" w:type="dxa"/>
                  <w:shd w:val="clear" w:color="auto" w:fill="auto"/>
                  <w:vAlign w:val="center"/>
                </w:tcPr>
                <w:p>
                  <w:pPr>
                    <w:shd w:val="clear" w:color="auto" w:fill="EBF1DE" w:themeFill="accent3" w:themeFillTint="32"/>
                    <w:rPr>
                      <w:rFonts w:ascii="宋体" w:hAnsi="宋体"/>
                    </w:rPr>
                  </w:pPr>
                </w:p>
              </w:tc>
              <w:tc>
                <w:tcPr>
                  <w:tcW w:w="1350" w:type="dxa"/>
                  <w:shd w:val="clear" w:color="auto" w:fill="auto"/>
                  <w:vAlign w:val="center"/>
                </w:tcPr>
                <w:p>
                  <w:pPr>
                    <w:shd w:val="clear" w:color="auto" w:fill="EBF1DE" w:themeFill="accent3" w:themeFillTint="32"/>
                    <w:rPr>
                      <w:rFonts w:ascii="宋体" w:hAnsi="宋体"/>
                    </w:rPr>
                  </w:pPr>
                </w:p>
              </w:tc>
              <w:tc>
                <w:tcPr>
                  <w:tcW w:w="1774" w:type="dxa"/>
                  <w:shd w:val="clear" w:color="auto" w:fill="auto"/>
                  <w:vAlign w:val="center"/>
                </w:tcPr>
                <w:p>
                  <w:pPr>
                    <w:shd w:val="clear" w:color="auto" w:fill="EBF1DE" w:themeFill="accent3" w:themeFillTint="32"/>
                    <w:jc w:val="center"/>
                    <w:rPr>
                      <w:rFonts w:ascii="宋体" w:hAnsi="宋体"/>
                    </w:rPr>
                  </w:pPr>
                </w:p>
              </w:tc>
            </w:tr>
          </w:tbl>
          <w:p>
            <w:pPr>
              <w:shd w:val="clear" w:color="auto" w:fill="EBF1DE" w:themeFill="accent3" w:themeFillTint="32"/>
            </w:pPr>
            <w:r>
              <w:rPr>
                <w:rFonts w:hint="eastAsia" w:ascii="Wingdings" w:hAnsi="Wingdings"/>
              </w:rPr>
              <w:t>¨</w:t>
            </w:r>
            <w:r>
              <w:rPr>
                <w:rFonts w:hint="eastAsia"/>
              </w:rPr>
              <w:t>目标已实现</w:t>
            </w:r>
          </w:p>
          <w:p>
            <w:pPr>
              <w:shd w:val="clear" w:color="auto" w:fill="EBF1DE" w:themeFill="accent3" w:themeFillTint="32"/>
            </w:pPr>
            <w:r>
              <w:rPr>
                <w:rFonts w:hint="eastAsia" w:ascii="Wingdings" w:hAnsi="Wingdings"/>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restart"/>
            <w:shd w:val="clear" w:color="auto" w:fill="EBF1DE" w:themeFill="accent3" w:themeFillTint="32"/>
          </w:tcPr>
          <w:p>
            <w:pPr>
              <w:shd w:val="clear" w:color="auto" w:fill="EBF1DE" w:themeFill="accent3" w:themeFillTint="32"/>
            </w:pPr>
            <w:r>
              <w:rPr>
                <w:rFonts w:hint="eastAsia"/>
              </w:rPr>
              <w:t>支持</w:t>
            </w:r>
          </w:p>
        </w:tc>
        <w:tc>
          <w:tcPr>
            <w:tcW w:w="8748" w:type="dxa"/>
            <w:shd w:val="clear" w:color="auto" w:fill="EBF1DE" w:themeFill="accent3" w:themeFillTint="32"/>
          </w:tcPr>
          <w:p>
            <w:pPr>
              <w:shd w:val="clear" w:color="auto" w:fill="EBF1DE" w:themeFill="accent3" w:themeFillTint="32"/>
            </w:pPr>
            <w:r>
              <w:rPr>
                <w:rFonts w:hint="eastAsia"/>
              </w:rPr>
              <w:t>组织的资源状况：</w:t>
            </w:r>
            <w:r>
              <w:rPr>
                <w:rFonts w:hint="eastAsia" w:ascii="Wingdings" w:hAnsi="Wingdings"/>
              </w:rPr>
              <w:t>¨</w:t>
            </w:r>
            <w:r>
              <w:rPr>
                <w:rFonts w:hint="eastAsia"/>
              </w:rPr>
              <w:t>人力资源</w:t>
            </w:r>
            <w:r>
              <w:rPr>
                <w:rFonts w:hint="eastAsia" w:ascii="Wingdings" w:hAnsi="Wingdings"/>
              </w:rPr>
              <w:t>¨</w:t>
            </w:r>
            <w:r>
              <w:rPr>
                <w:rFonts w:hint="eastAsia"/>
              </w:rPr>
              <w:t>自然资源</w:t>
            </w:r>
            <w:r>
              <w:rPr>
                <w:rFonts w:hint="eastAsia" w:ascii="Wingdings" w:hAnsi="Wingdings"/>
              </w:rPr>
              <w:t>¨</w:t>
            </w:r>
            <w:r>
              <w:rPr>
                <w:rFonts w:hint="eastAsia"/>
              </w:rPr>
              <w:t>基础设施</w:t>
            </w:r>
            <w:r>
              <w:rPr>
                <w:rFonts w:hint="eastAsia" w:ascii="Wingdings" w:hAnsi="Wingdings"/>
              </w:rPr>
              <w:t>¨</w:t>
            </w:r>
            <w:r>
              <w:rPr>
                <w:rFonts w:hint="eastAsia"/>
              </w:rPr>
              <w:t>技术</w:t>
            </w:r>
            <w:r>
              <w:rPr>
                <w:rFonts w:hint="eastAsia" w:ascii="Wingdings" w:hAnsi="Wingdings"/>
              </w:rPr>
              <w:t>¨</w:t>
            </w:r>
            <w:r>
              <w:rPr>
                <w:rFonts w:hint="eastAsia"/>
              </w:rPr>
              <w:t>财务资源。</w:t>
            </w:r>
          </w:p>
          <w:p>
            <w:pPr>
              <w:shd w:val="clear" w:color="auto" w:fill="EBF1DE" w:themeFill="accent3" w:themeFillTint="32"/>
            </w:pPr>
            <w:r>
              <w:rPr>
                <w:rFonts w:hint="eastAsia"/>
              </w:rPr>
              <w:t>□组织</w:t>
            </w:r>
            <w:r>
              <w:t>现有内部资源的能力</w:t>
            </w:r>
            <w:r>
              <w:rPr>
                <w:rFonts w:hint="eastAsia"/>
              </w:rPr>
              <w:t>可满足环境管理体系运行；</w:t>
            </w:r>
          </w:p>
          <w:p>
            <w:pPr>
              <w:shd w:val="clear" w:color="auto" w:fill="EBF1DE" w:themeFill="accent3" w:themeFillTint="32"/>
            </w:pPr>
            <w:r>
              <w:rPr>
                <w:rFonts w:hint="eastAsia"/>
              </w:rPr>
              <w:t>□组织</w:t>
            </w:r>
            <w:r>
              <w:t>现有内部资源的能力</w:t>
            </w:r>
            <w:r>
              <w:rPr>
                <w:rFonts w:hint="eastAsia"/>
              </w:rPr>
              <w:t>可基本满足环境管理体系运行，但是还有不足需要补充：</w:t>
            </w:r>
          </w:p>
          <w:p>
            <w:pPr>
              <w:shd w:val="clear" w:color="auto" w:fill="EBF1DE" w:themeFill="accent3" w:themeFillTint="32"/>
            </w:pPr>
            <w:r>
              <w:rPr>
                <w:rFonts w:hint="eastAsia"/>
              </w:rPr>
              <w:t>□组织</w:t>
            </w:r>
            <w:r>
              <w:t>现有内部资源的能力</w:t>
            </w:r>
            <w:r>
              <w:rPr>
                <w:rFonts w:hint="eastAsia"/>
              </w:rPr>
              <w:t>完全不能满足环境管理体系运行，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t>组织应确定并配备所需的</w:t>
            </w:r>
            <w:r>
              <w:rPr>
                <w:rFonts w:hint="eastAsia"/>
              </w:rPr>
              <w:t>管理人员、技术</w:t>
            </w:r>
            <w:r>
              <w:t>人员</w:t>
            </w:r>
            <w:r>
              <w:rPr>
                <w:rFonts w:hint="eastAsia"/>
              </w:rPr>
              <w:t>和生产操作/服务提供人员：</w:t>
            </w:r>
          </w:p>
          <w:p>
            <w:pPr>
              <w:shd w:val="clear" w:color="auto" w:fill="EBF1DE" w:themeFill="accent3" w:themeFillTint="32"/>
            </w:pPr>
            <w:r>
              <w:rPr>
                <w:rFonts w:hint="eastAsia"/>
              </w:rPr>
              <w:t>□组织</w:t>
            </w:r>
            <w:r>
              <w:t>现有</w:t>
            </w:r>
            <w:r>
              <w:rPr>
                <w:rFonts w:hint="eastAsia"/>
              </w:rPr>
              <w:t>人力</w:t>
            </w:r>
            <w:r>
              <w:t>资源的能力</w:t>
            </w:r>
            <w:r>
              <w:rPr>
                <w:rFonts w:hint="eastAsia"/>
              </w:rPr>
              <w:t>可满足环境管理体系运行；</w:t>
            </w:r>
          </w:p>
          <w:p>
            <w:pPr>
              <w:shd w:val="clear" w:color="auto" w:fill="EBF1DE" w:themeFill="accent3" w:themeFillTint="32"/>
            </w:pPr>
            <w:r>
              <w:rPr>
                <w:rFonts w:hint="eastAsia"/>
              </w:rPr>
              <w:t>□组织</w:t>
            </w:r>
            <w:r>
              <w:t>现有</w:t>
            </w:r>
            <w:r>
              <w:rPr>
                <w:rFonts w:hint="eastAsia"/>
              </w:rPr>
              <w:t>人力</w:t>
            </w:r>
            <w:r>
              <w:t>资源的能力</w:t>
            </w:r>
            <w:r>
              <w:rPr>
                <w:rFonts w:hint="eastAsia"/>
              </w:rPr>
              <w:t>可基本环境环境管理体系运行，但是还有不足需要补充：</w:t>
            </w:r>
          </w:p>
          <w:p>
            <w:pPr>
              <w:shd w:val="clear" w:color="auto" w:fill="EBF1DE" w:themeFill="accent3" w:themeFillTint="32"/>
            </w:pPr>
            <w:r>
              <w:rPr>
                <w:rFonts w:hint="eastAsia"/>
              </w:rPr>
              <w:t>□组织</w:t>
            </w:r>
            <w:r>
              <w:t>现有</w:t>
            </w:r>
            <w:r>
              <w:rPr>
                <w:rFonts w:hint="eastAsia"/>
              </w:rPr>
              <w:t>人力</w:t>
            </w:r>
            <w:r>
              <w:t>资源的能力</w:t>
            </w:r>
            <w:r>
              <w:rPr>
                <w:rFonts w:hint="eastAsia"/>
              </w:rPr>
              <w:t>完全不能满足环境管理体系运行，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组织应确定、提供并维护所需的基础设施情况：</w:t>
            </w:r>
          </w:p>
          <w:p>
            <w:pPr>
              <w:shd w:val="clear" w:color="auto" w:fill="EBF1DE" w:themeFill="accent3" w:themeFillTint="32"/>
            </w:pPr>
            <w:r>
              <w:rPr>
                <w:rFonts w:hint="eastAsia"/>
              </w:rPr>
              <w:t>建筑面积平方米；生产车间个；库房个；实验室个；</w:t>
            </w:r>
          </w:p>
          <w:p>
            <w:pPr>
              <w:shd w:val="clear" w:color="auto" w:fill="EBF1DE" w:themeFill="accent3" w:themeFillTint="32"/>
              <w:rPr>
                <w:u w:val="single"/>
              </w:rPr>
            </w:pPr>
            <w:r>
              <w:rPr>
                <w:rFonts w:hint="eastAsia"/>
              </w:rPr>
              <w:t>主要生产设备有：</w:t>
            </w:r>
            <w:r>
              <w:rPr>
                <w:rFonts w:hint="eastAsia"/>
                <w:u w:val="single"/>
              </w:rPr>
              <w:t>（列举2~4种）</w:t>
            </w:r>
          </w:p>
          <w:p>
            <w:pPr>
              <w:shd w:val="clear" w:color="auto" w:fill="EBF1DE" w:themeFill="accent3" w:themeFillTint="32"/>
              <w:rPr>
                <w:u w:val="single"/>
              </w:rPr>
            </w:pPr>
            <w:r>
              <w:rPr>
                <w:rFonts w:hint="eastAsia"/>
              </w:rPr>
              <w:t>主要环保设备有：</w:t>
            </w:r>
            <w:r>
              <w:rPr>
                <w:rFonts w:hint="eastAsia"/>
                <w:u w:val="single"/>
              </w:rPr>
              <w:t>（列举2~4种）</w:t>
            </w:r>
          </w:p>
          <w:p>
            <w:pPr>
              <w:shd w:val="clear" w:color="auto" w:fill="EBF1DE" w:themeFill="accent3" w:themeFillTint="32"/>
            </w:pPr>
            <w:r>
              <w:rPr>
                <w:rFonts w:hint="eastAsia"/>
              </w:rPr>
              <w:t>特种设备：</w:t>
            </w:r>
            <w:r>
              <w:rPr>
                <w:rFonts w:hint="eastAsia" w:ascii="Wingdings" w:hAnsi="Wingdings"/>
              </w:rPr>
              <w:t>¨</w:t>
            </w:r>
            <w:r>
              <w:rPr>
                <w:rFonts w:hint="eastAsia"/>
              </w:rPr>
              <w:t>叉车</w:t>
            </w:r>
            <w:r>
              <w:rPr>
                <w:rFonts w:hint="eastAsia" w:ascii="Wingdings" w:hAnsi="Wingdings"/>
              </w:rPr>
              <w:t>¨</w:t>
            </w:r>
            <w:r>
              <w:rPr>
                <w:rFonts w:hint="eastAsia"/>
              </w:rPr>
              <w:t>行车</w:t>
            </w:r>
            <w:r>
              <w:rPr>
                <w:rFonts w:hint="eastAsia" w:ascii="Wingdings" w:hAnsi="Wingdings"/>
              </w:rPr>
              <w:t>¨</w:t>
            </w:r>
            <w:r>
              <w:rPr>
                <w:rFonts w:hint="eastAsia"/>
              </w:rPr>
              <w:t>锅炉</w:t>
            </w:r>
            <w:r>
              <w:rPr>
                <w:rFonts w:hint="eastAsia" w:ascii="Wingdings" w:hAnsi="Wingdings"/>
              </w:rPr>
              <w:t>¨</w:t>
            </w:r>
            <w:r>
              <w:rPr>
                <w:rFonts w:hint="eastAsia"/>
              </w:rPr>
              <w:t>电梯</w:t>
            </w:r>
            <w:r>
              <w:rPr>
                <w:rFonts w:hint="eastAsia" w:ascii="Wingdings" w:hAnsi="Wingdings"/>
              </w:rPr>
              <w:t>¨</w:t>
            </w:r>
            <w:r>
              <w:rPr>
                <w:rFonts w:hint="eastAsia"/>
              </w:rPr>
              <w:t>压力容器</w:t>
            </w:r>
            <w:r>
              <w:rPr>
                <w:rFonts w:hint="eastAsia" w:ascii="Wingdings" w:hAnsi="Wingdings"/>
              </w:rPr>
              <w:t>¨</w:t>
            </w:r>
            <w:r>
              <w:rPr>
                <w:rFonts w:hint="eastAsia"/>
              </w:rPr>
              <w:t>压力管道</w:t>
            </w:r>
            <w:r>
              <w:rPr>
                <w:rFonts w:hint="eastAsia" w:ascii="Wingdings" w:hAnsi="Wingdings"/>
              </w:rPr>
              <w:t>¨</w:t>
            </w:r>
            <w:r>
              <w:rPr>
                <w:rFonts w:hint="eastAsia"/>
              </w:rPr>
              <w:t>不适用</w:t>
            </w:r>
          </w:p>
          <w:p>
            <w:pPr>
              <w:shd w:val="clear" w:color="auto" w:fill="EBF1DE" w:themeFill="accent3" w:themeFillTint="32"/>
            </w:pPr>
            <w:r>
              <w:rPr>
                <w:rFonts w:hint="eastAsia"/>
              </w:rPr>
              <w:t>辅助场所：</w:t>
            </w:r>
            <w:r>
              <w:rPr>
                <w:rFonts w:hint="eastAsia" w:ascii="Wingdings" w:hAnsi="Wingdings"/>
              </w:rPr>
              <w:t>¨</w:t>
            </w:r>
            <w:r>
              <w:rPr>
                <w:rFonts w:hint="eastAsia"/>
              </w:rPr>
              <w:t>高压配电室</w:t>
            </w:r>
            <w:r>
              <w:rPr>
                <w:rFonts w:hint="eastAsia" w:ascii="Wingdings" w:hAnsi="Wingdings"/>
              </w:rPr>
              <w:t>¨</w:t>
            </w:r>
            <w:r>
              <w:rPr>
                <w:rFonts w:hint="eastAsia"/>
              </w:rPr>
              <w:t>低压配电室</w:t>
            </w:r>
            <w:r>
              <w:rPr>
                <w:rFonts w:hint="eastAsia" w:ascii="Wingdings" w:hAnsi="Wingdings"/>
              </w:rPr>
              <w:t>¨</w:t>
            </w:r>
            <w:r>
              <w:rPr>
                <w:rFonts w:hint="eastAsia"/>
              </w:rPr>
              <w:t>空压站</w:t>
            </w:r>
            <w:r>
              <w:rPr>
                <w:rFonts w:hint="eastAsia" w:ascii="Wingdings" w:hAnsi="Wingdings"/>
              </w:rPr>
              <w:t>¨</w:t>
            </w:r>
            <w:r>
              <w:rPr>
                <w:rFonts w:hint="eastAsia"/>
              </w:rPr>
              <w:t>锅炉房</w:t>
            </w:r>
            <w:r>
              <w:rPr>
                <w:rFonts w:hint="eastAsia" w:ascii="Wingdings" w:hAnsi="Wingdings"/>
              </w:rPr>
              <w:t>¨</w:t>
            </w:r>
            <w:r>
              <w:rPr>
                <w:rFonts w:hint="eastAsia"/>
              </w:rPr>
              <w:t>食堂</w:t>
            </w:r>
            <w:r>
              <w:rPr>
                <w:rFonts w:hint="eastAsia" w:ascii="Wingdings" w:hAnsi="Wingdings"/>
              </w:rPr>
              <w:t>¨</w:t>
            </w:r>
            <w:r>
              <w:rPr>
                <w:rFonts w:hint="eastAsia"/>
              </w:rPr>
              <w:t>危化品库</w:t>
            </w:r>
          </w:p>
          <w:p>
            <w:pPr>
              <w:shd w:val="clear" w:color="auto" w:fill="EBF1DE" w:themeFill="accent3" w:themeFillTint="32"/>
              <w:ind w:firstLine="1050" w:firstLineChars="500"/>
            </w:pPr>
            <w:r>
              <w:rPr>
                <w:rFonts w:hint="eastAsia" w:ascii="Wingdings" w:hAnsi="Wingdings"/>
              </w:rPr>
              <w:t>¨</w:t>
            </w:r>
            <w:r>
              <w:rPr>
                <w:rFonts w:hint="eastAsia"/>
              </w:rPr>
              <w:t>危废库</w:t>
            </w:r>
            <w:r>
              <w:rPr>
                <w:rFonts w:hint="eastAsia" w:ascii="Wingdings" w:hAnsi="Wingdings"/>
              </w:rPr>
              <w:t>¨</w:t>
            </w:r>
            <w:r>
              <w:rPr>
                <w:rFonts w:hint="eastAsia"/>
              </w:rPr>
              <w:t>建筑施工</w:t>
            </w:r>
            <w:r>
              <w:rPr>
                <w:rFonts w:hint="eastAsia" w:ascii="Wingdings" w:hAnsi="Wingdings"/>
              </w:rPr>
              <w:t>¨</w:t>
            </w:r>
            <w:r>
              <w:rPr>
                <w:rFonts w:hint="eastAsia"/>
              </w:rPr>
              <w:t>污水处理站</w:t>
            </w:r>
            <w:r>
              <w:rPr>
                <w:rFonts w:hint="eastAsia" w:ascii="Wingdings" w:hAnsi="Wingdings"/>
              </w:rPr>
              <w:t>¨</w:t>
            </w:r>
            <w:r>
              <w:rPr>
                <w:rFonts w:hint="eastAsia"/>
              </w:rPr>
              <w:t>其他</w:t>
            </w:r>
          </w:p>
          <w:p>
            <w:pPr>
              <w:shd w:val="clear" w:color="auto" w:fill="EBF1DE" w:themeFill="accent3" w:themeFillTint="32"/>
            </w:pPr>
            <w:r>
              <w:rPr>
                <w:rFonts w:hint="eastAsia"/>
              </w:rPr>
              <w:t>□组织</w:t>
            </w:r>
            <w:r>
              <w:t>现有</w:t>
            </w:r>
            <w:r>
              <w:rPr>
                <w:rFonts w:hint="eastAsia"/>
              </w:rPr>
              <w:t>基础设施可满足环境管理体系运行；</w:t>
            </w:r>
          </w:p>
          <w:p>
            <w:pPr>
              <w:shd w:val="clear" w:color="auto" w:fill="EBF1DE" w:themeFill="accent3" w:themeFillTint="32"/>
            </w:pPr>
            <w:r>
              <w:rPr>
                <w:rFonts w:hint="eastAsia"/>
              </w:rPr>
              <w:t>□组织</w:t>
            </w:r>
            <w:r>
              <w:t>现有</w:t>
            </w:r>
            <w:r>
              <w:rPr>
                <w:rFonts w:hint="eastAsia"/>
              </w:rPr>
              <w:t>基础设施可基本满足环境管理体系运行，但是还有不足需要补充：</w:t>
            </w:r>
          </w:p>
          <w:p>
            <w:pPr>
              <w:shd w:val="clear" w:color="auto" w:fill="EBF1DE" w:themeFill="accent3" w:themeFillTint="32"/>
              <w:rPr>
                <w:u w:val="single"/>
              </w:rPr>
            </w:pPr>
            <w:r>
              <w:rPr>
                <w:rFonts w:hint="eastAsia"/>
              </w:rPr>
              <w:t>□组织</w:t>
            </w:r>
            <w:r>
              <w:t>现有</w:t>
            </w:r>
            <w:r>
              <w:rPr>
                <w:rFonts w:hint="eastAsia"/>
              </w:rPr>
              <w:t>基础设施完全不能满足环境管理体系运行，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计量器具的</w:t>
            </w:r>
            <w:r>
              <w:t>测量溯源</w:t>
            </w:r>
            <w:r>
              <w:rPr>
                <w:rFonts w:hint="eastAsia"/>
              </w:rPr>
              <w:t>方法：</w:t>
            </w:r>
            <w:r>
              <w:rPr>
                <w:rFonts w:hint="eastAsia" w:ascii="Wingdings" w:hAnsi="Wingdings"/>
              </w:rPr>
              <w:t>¨</w:t>
            </w:r>
            <w:r>
              <w:rPr>
                <w:rFonts w:hint="eastAsia"/>
              </w:rPr>
              <w:t>自校</w:t>
            </w:r>
            <w:r>
              <w:rPr>
                <w:rFonts w:hint="eastAsia" w:ascii="Wingdings" w:hAnsi="Wingdings"/>
              </w:rPr>
              <w:t>¨</w:t>
            </w:r>
            <w:r>
              <w:rPr>
                <w:rFonts w:hint="eastAsia"/>
              </w:rPr>
              <w:t>外校</w:t>
            </w:r>
          </w:p>
          <w:p>
            <w:pPr>
              <w:shd w:val="clear" w:color="auto" w:fill="EBF1DE" w:themeFill="accent3" w:themeFillTint="32"/>
              <w:rPr>
                <w:u w:val="single"/>
              </w:rPr>
            </w:pPr>
            <w:r>
              <w:rPr>
                <w:rFonts w:hint="eastAsia"/>
              </w:rPr>
              <w:t>环境监测的计量器具有：</w:t>
            </w:r>
            <w:r>
              <w:rPr>
                <w:rFonts w:hint="eastAsia"/>
                <w:u w:val="single"/>
              </w:rPr>
              <w:t>（列举1~4种）</w:t>
            </w:r>
          </w:p>
          <w:p>
            <w:pPr>
              <w:shd w:val="clear" w:color="auto" w:fill="EBF1DE" w:themeFill="accent3" w:themeFillTint="32"/>
              <w:rPr>
                <w:u w:val="single"/>
              </w:rPr>
            </w:pPr>
            <w:r>
              <w:rPr>
                <w:rFonts w:hint="eastAsia"/>
              </w:rPr>
              <w:t>计量器具管理：</w:t>
            </w:r>
            <w:r>
              <w:rPr>
                <w:rFonts w:hint="eastAsia" w:ascii="Wingdings" w:hAnsi="Wingdings"/>
              </w:rPr>
              <w:t>¨</w:t>
            </w:r>
            <w:r>
              <w:rPr>
                <w:rFonts w:hint="eastAsia"/>
              </w:rPr>
              <w:t>进行了定期校准/检定</w:t>
            </w:r>
            <w:r>
              <w:rPr>
                <w:rFonts w:hint="eastAsia" w:ascii="Wingdings" w:hAnsi="Wingdings"/>
              </w:rPr>
              <w:t>¨</w:t>
            </w:r>
            <w:r>
              <w:rPr>
                <w:rFonts w:hint="eastAsia"/>
              </w:rPr>
              <w:t>未进行定期校准/检定的有：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组织已确定在其控制的工作人员所需具备的能力，并采取措施以获得所需的能力，并评价措施的有效性；</w:t>
            </w:r>
          </w:p>
          <w:p>
            <w:pPr>
              <w:shd w:val="clear" w:color="auto" w:fill="EBF1DE" w:themeFill="accent3" w:themeFillTint="32"/>
            </w:pPr>
            <w:r>
              <w:rPr>
                <w:rFonts w:hint="eastAsia"/>
              </w:rPr>
              <w:t>通过</w:t>
            </w:r>
            <w:r>
              <w:rPr>
                <w:rFonts w:hint="eastAsia" w:ascii="Wingdings" w:hAnsi="Wingdings"/>
              </w:rPr>
              <w:t>¨</w:t>
            </w:r>
            <w:r>
              <w:rPr>
                <w:rFonts w:hint="eastAsia"/>
              </w:rPr>
              <w:t>招聘</w:t>
            </w:r>
            <w:r>
              <w:rPr>
                <w:rFonts w:hint="eastAsia" w:ascii="Wingdings" w:hAnsi="Wingdings"/>
              </w:rPr>
              <w:t>¨</w:t>
            </w:r>
            <w:r>
              <w:rPr>
                <w:rFonts w:hint="eastAsia"/>
              </w:rPr>
              <w:t>换岗</w:t>
            </w:r>
            <w:r>
              <w:rPr>
                <w:rFonts w:hint="eastAsia" w:ascii="Wingdings" w:hAnsi="Wingdings"/>
              </w:rPr>
              <w:t>¨</w:t>
            </w:r>
            <w:r>
              <w:rPr>
                <w:rFonts w:hint="eastAsia"/>
              </w:rPr>
              <w:t>培训</w:t>
            </w:r>
            <w:r>
              <w:rPr>
                <w:rFonts w:hint="eastAsia" w:ascii="Wingdings" w:hAnsi="Wingdings"/>
              </w:rPr>
              <w:t>¨</w:t>
            </w:r>
            <w:r>
              <w:rPr>
                <w:rFonts w:hint="eastAsia"/>
              </w:rPr>
              <w:t>考核</w:t>
            </w:r>
            <w:r>
              <w:rPr>
                <w:rFonts w:hint="eastAsia" w:ascii="Wingdings" w:hAnsi="Wingdings"/>
              </w:rPr>
              <w:t>¨</w:t>
            </w:r>
            <w:r>
              <w:rPr>
                <w:rFonts w:hint="eastAsia"/>
              </w:rPr>
              <w:t>辅导</w:t>
            </w:r>
            <w:r>
              <w:rPr>
                <w:rFonts w:hint="eastAsia" w:ascii="Wingdings" w:hAnsi="Wingdings"/>
              </w:rPr>
              <w:t>¨</w:t>
            </w:r>
            <w:r>
              <w:rPr>
                <w:rFonts w:hint="eastAsia"/>
              </w:rPr>
              <w:t>其他</w:t>
            </w:r>
          </w:p>
          <w:p>
            <w:pPr>
              <w:shd w:val="clear" w:color="auto" w:fill="EBF1DE" w:themeFill="accent3" w:themeFillTint="32"/>
            </w:pPr>
            <w:r>
              <w:rPr>
                <w:rFonts w:hint="eastAsia"/>
              </w:rPr>
              <w:t>对国家规定持证上岗的人员资质进行了有效的管理。</w:t>
            </w:r>
          </w:p>
          <w:p>
            <w:pPr>
              <w:shd w:val="clear" w:color="auto" w:fill="EBF1DE" w:themeFill="accent3" w:themeFillTint="32"/>
            </w:pPr>
            <w:r>
              <w:rPr>
                <w:rFonts w:hint="eastAsia"/>
              </w:rPr>
              <w:t>特种作业人员：</w:t>
            </w:r>
            <w:r>
              <w:rPr>
                <w:rFonts w:hint="eastAsia" w:ascii="Wingdings" w:hAnsi="Wingdings"/>
              </w:rPr>
              <w:t>¨</w:t>
            </w:r>
            <w:r>
              <w:rPr>
                <w:rFonts w:hint="eastAsia"/>
              </w:rPr>
              <w:t>电工</w:t>
            </w:r>
            <w:r>
              <w:rPr>
                <w:rFonts w:hint="eastAsia" w:ascii="Wingdings" w:hAnsi="Wingdings"/>
              </w:rPr>
              <w:t>¨</w:t>
            </w:r>
            <w:r>
              <w:rPr>
                <w:rFonts w:hint="eastAsia"/>
              </w:rPr>
              <w:t>焊工</w:t>
            </w:r>
            <w:r>
              <w:rPr>
                <w:rFonts w:hint="eastAsia" w:ascii="Wingdings" w:hAnsi="Wingdings"/>
              </w:rPr>
              <w:t>¨</w:t>
            </w:r>
            <w:r>
              <w:rPr>
                <w:rFonts w:hint="eastAsia"/>
              </w:rPr>
              <w:t>危化品作业</w:t>
            </w:r>
            <w:r>
              <w:rPr>
                <w:rFonts w:hint="eastAsia" w:ascii="Wingdings" w:hAnsi="Wingdings"/>
              </w:rPr>
              <w:t>¨</w:t>
            </w:r>
            <w:r>
              <w:rPr>
                <w:rFonts w:hint="eastAsia"/>
              </w:rPr>
              <w:t>制冷工</w:t>
            </w:r>
            <w:r>
              <w:rPr>
                <w:rFonts w:hint="eastAsia" w:ascii="Wingdings" w:hAnsi="Wingdings"/>
              </w:rPr>
              <w:t>¨</w:t>
            </w:r>
            <w:r>
              <w:rPr>
                <w:rFonts w:hint="eastAsia"/>
              </w:rPr>
              <w:t>其他</w:t>
            </w:r>
          </w:p>
          <w:p>
            <w:pPr>
              <w:shd w:val="clear" w:color="auto" w:fill="EBF1DE" w:themeFill="accent3" w:themeFillTint="32"/>
            </w:pPr>
            <w:r>
              <w:rPr>
                <w:rFonts w:hint="eastAsia"/>
              </w:rPr>
              <w:t>特种设备作业人员：</w:t>
            </w:r>
            <w:r>
              <w:rPr>
                <w:rFonts w:hint="eastAsia" w:ascii="Wingdings" w:hAnsi="Wingdings"/>
              </w:rPr>
              <w:t>¨</w:t>
            </w:r>
            <w:r>
              <w:rPr>
                <w:rFonts w:hint="eastAsia"/>
              </w:rPr>
              <w:t>叉车工</w:t>
            </w:r>
            <w:r>
              <w:rPr>
                <w:rFonts w:hint="eastAsia" w:ascii="Wingdings" w:hAnsi="Wingdings"/>
              </w:rPr>
              <w:t>¨</w:t>
            </w:r>
            <w:r>
              <w:rPr>
                <w:rFonts w:hint="eastAsia"/>
              </w:rPr>
              <w:t>行车工</w:t>
            </w:r>
            <w:r>
              <w:rPr>
                <w:rFonts w:hint="eastAsia" w:ascii="Wingdings" w:hAnsi="Wingdings"/>
              </w:rPr>
              <w:t>¨</w:t>
            </w:r>
            <w:r>
              <w:rPr>
                <w:rFonts w:hint="eastAsia"/>
              </w:rPr>
              <w:t>锅炉工</w:t>
            </w:r>
            <w:r>
              <w:rPr>
                <w:rFonts w:hint="eastAsia" w:ascii="Wingdings" w:hAnsi="Wingdings"/>
              </w:rPr>
              <w:t>¨</w:t>
            </w:r>
            <w:r>
              <w:rPr>
                <w:rFonts w:hint="eastAsia"/>
              </w:rPr>
              <w:t>压力容器</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组织提高员工的环保意识，确保受其控制工作的人员知晓：环境方针；相关的环境目标；他们对环境管理体系有效性的贡献，包括改进绩效的益处；不符合环境管理体系要求的后果。</w:t>
            </w:r>
          </w:p>
          <w:p>
            <w:pPr>
              <w:shd w:val="clear" w:color="auto" w:fill="EBF1DE" w:themeFill="accent3" w:themeFillTint="32"/>
            </w:pPr>
            <w:r>
              <w:rPr>
                <w:rFonts w:hint="eastAsia"/>
              </w:rPr>
              <w:t>通过</w:t>
            </w:r>
            <w:r>
              <w:rPr>
                <w:rFonts w:hint="eastAsia" w:ascii="Wingdings" w:hAnsi="Wingdings"/>
              </w:rPr>
              <w:t>¨</w:t>
            </w:r>
            <w:r>
              <w:rPr>
                <w:rFonts w:hint="eastAsia"/>
              </w:rPr>
              <w:t>会议传达</w:t>
            </w:r>
            <w:r>
              <w:rPr>
                <w:rFonts w:hint="eastAsia" w:ascii="Wingdings" w:hAnsi="Wingdings"/>
              </w:rPr>
              <w:t>¨</w:t>
            </w:r>
            <w:r>
              <w:rPr>
                <w:rFonts w:hint="eastAsia"/>
              </w:rPr>
              <w:t>标语</w:t>
            </w:r>
            <w:r>
              <w:rPr>
                <w:rFonts w:hint="eastAsia" w:ascii="Wingdings" w:hAnsi="Wingdings"/>
              </w:rPr>
              <w:t>¨</w:t>
            </w:r>
            <w:r>
              <w:rPr>
                <w:rFonts w:hint="eastAsia"/>
              </w:rPr>
              <w:t>培训</w:t>
            </w:r>
            <w:r>
              <w:rPr>
                <w:rFonts w:hint="eastAsia" w:ascii="Wingdings" w:hAnsi="Wingdings"/>
              </w:rPr>
              <w:t>¨</w:t>
            </w:r>
            <w:r>
              <w:rPr>
                <w:rFonts w:hint="eastAsia"/>
              </w:rPr>
              <w:t>看板</w:t>
            </w:r>
            <w:r>
              <w:rPr>
                <w:rFonts w:hint="eastAsia" w:ascii="Wingdings" w:hAnsi="Wingdings"/>
              </w:rPr>
              <w:t>¨</w:t>
            </w:r>
            <w:r>
              <w:rPr>
                <w:rFonts w:hint="eastAsia"/>
              </w:rPr>
              <w:t>局域网</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组织已确定与环境管理体系相关的内部和外部沟通。</w:t>
            </w:r>
          </w:p>
          <w:p>
            <w:pPr>
              <w:shd w:val="clear" w:color="auto" w:fill="EBF1DE" w:themeFill="accent3" w:themeFillTint="32"/>
            </w:pPr>
            <w:r>
              <w:rPr>
                <w:rFonts w:hint="eastAsia"/>
              </w:rPr>
              <w:t>内部沟通方式：</w:t>
            </w:r>
            <w:r>
              <w:rPr>
                <w:rFonts w:hint="eastAsia" w:ascii="Wingdings" w:hAnsi="Wingdings"/>
              </w:rPr>
              <w:t>¨</w:t>
            </w:r>
            <w:r>
              <w:rPr>
                <w:rFonts w:hint="eastAsia"/>
              </w:rPr>
              <w:t>文件发放</w:t>
            </w:r>
            <w:r>
              <w:rPr>
                <w:rFonts w:hint="eastAsia" w:ascii="Wingdings" w:hAnsi="Wingdings"/>
              </w:rPr>
              <w:t>¨</w:t>
            </w:r>
            <w:r>
              <w:rPr>
                <w:rFonts w:hint="eastAsia"/>
              </w:rPr>
              <w:t>会议</w:t>
            </w:r>
            <w:r>
              <w:rPr>
                <w:rFonts w:hint="eastAsia" w:ascii="Wingdings" w:hAnsi="Wingdings"/>
              </w:rPr>
              <w:t>¨</w:t>
            </w:r>
            <w:r>
              <w:rPr>
                <w:rFonts w:hint="eastAsia"/>
              </w:rPr>
              <w:t>标语</w:t>
            </w:r>
            <w:r>
              <w:rPr>
                <w:rFonts w:hint="eastAsia" w:ascii="Wingdings" w:hAnsi="Wingdings"/>
              </w:rPr>
              <w:t>¨</w:t>
            </w:r>
            <w:r>
              <w:rPr>
                <w:rFonts w:hint="eastAsia"/>
              </w:rPr>
              <w:t>展板</w:t>
            </w:r>
            <w:r>
              <w:rPr>
                <w:rFonts w:hint="eastAsia" w:ascii="Wingdings" w:hAnsi="Wingdings"/>
              </w:rPr>
              <w:t>¨</w:t>
            </w:r>
            <w:r>
              <w:rPr>
                <w:rFonts w:hint="eastAsia"/>
              </w:rPr>
              <w:t>其他</w:t>
            </w:r>
          </w:p>
          <w:p>
            <w:pPr>
              <w:shd w:val="clear" w:color="auto" w:fill="EBF1DE" w:themeFill="accent3" w:themeFillTint="32"/>
            </w:pPr>
            <w:r>
              <w:rPr>
                <w:rFonts w:hint="eastAsia"/>
              </w:rPr>
              <w:t>外部沟通方式：</w:t>
            </w:r>
            <w:r>
              <w:rPr>
                <w:rFonts w:hint="eastAsia" w:ascii="Wingdings" w:hAnsi="Wingdings"/>
              </w:rPr>
              <w:t>¨</w:t>
            </w:r>
            <w:r>
              <w:rPr>
                <w:rFonts w:hint="eastAsia"/>
              </w:rPr>
              <w:t>宣传材料</w:t>
            </w:r>
            <w:r>
              <w:rPr>
                <w:rFonts w:hint="eastAsia" w:ascii="Wingdings" w:hAnsi="Wingdings"/>
              </w:rPr>
              <w:t>¨</w:t>
            </w:r>
            <w:r>
              <w:rPr>
                <w:rFonts w:hint="eastAsia"/>
              </w:rPr>
              <w:t>网站</w:t>
            </w:r>
            <w:r>
              <w:rPr>
                <w:rFonts w:hint="eastAsia" w:ascii="Wingdings" w:hAnsi="Wingdings"/>
              </w:rPr>
              <w:t>¨</w:t>
            </w:r>
            <w:r>
              <w:rPr>
                <w:rFonts w:hint="eastAsia"/>
              </w:rPr>
              <w:t>标语</w:t>
            </w:r>
            <w:r>
              <w:rPr>
                <w:rFonts w:hint="eastAsia" w:ascii="Wingdings" w:hAnsi="Wingdings"/>
              </w:rPr>
              <w:t>¨</w:t>
            </w:r>
            <w:r>
              <w:rPr>
                <w:rFonts w:hint="eastAsia"/>
              </w:rPr>
              <w:t>展板</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u w:val="single"/>
              </w:rPr>
            </w:pPr>
            <w:r>
              <w:rPr>
                <w:rFonts w:hint="eastAsia"/>
              </w:rPr>
              <w:t>组织已建立了文件化的环境管理体系。对自编文件的编制、审批、发放、变更和作废进行了控制。</w:t>
            </w:r>
            <w:r>
              <w:rPr>
                <w:rFonts w:hint="eastAsia" w:ascii="Wingdings" w:hAnsi="Wingdings"/>
              </w:rPr>
              <w:t>¨</w:t>
            </w:r>
            <w:r>
              <w:rPr>
                <w:rFonts w:hint="eastAsia"/>
              </w:rPr>
              <w:t>体系文件受控</w:t>
            </w:r>
            <w:r>
              <w:rPr>
                <w:rFonts w:hint="eastAsia" w:ascii="Wingdings" w:hAnsi="Wingdings"/>
              </w:rPr>
              <w:t>¨</w:t>
            </w:r>
            <w:r>
              <w:rPr>
                <w:rFonts w:hint="eastAsia"/>
              </w:rPr>
              <w:t>体系文件基本受控，存在问题：</w:t>
            </w:r>
          </w:p>
          <w:p>
            <w:pPr>
              <w:shd w:val="clear" w:color="auto" w:fill="EBF1DE" w:themeFill="accent3" w:themeFillTint="32"/>
            </w:pPr>
            <w:r>
              <w:rPr>
                <w:rFonts w:hint="eastAsia"/>
              </w:rPr>
              <w:t>对环境相关的外来文件（法律法规、产品标准）进行了识别和贯彻。</w:t>
            </w:r>
          </w:p>
          <w:p>
            <w:pPr>
              <w:shd w:val="clear" w:color="auto" w:fill="EBF1DE" w:themeFill="accent3" w:themeFillTint="32"/>
            </w:pPr>
            <w:r>
              <w:rPr>
                <w:rFonts w:hint="eastAsia"/>
              </w:rPr>
              <w:t>□法律法规获取充分，□法律法规获取有遗漏，缺少：</w:t>
            </w:r>
          </w:p>
          <w:p>
            <w:pPr>
              <w:shd w:val="clear" w:color="auto" w:fill="EBF1DE" w:themeFill="accent3" w:themeFillTint="32"/>
            </w:pPr>
          </w:p>
          <w:p>
            <w:pPr>
              <w:shd w:val="clear" w:color="auto" w:fill="EBF1DE" w:themeFill="accent3" w:themeFillTint="32"/>
            </w:pPr>
            <w:r>
              <w:rPr>
                <w:rFonts w:hint="eastAsia"/>
              </w:rPr>
              <w:t>对环境管理体系相关的运行记录进行了保留、储存、保护、检索查询、处置等管理。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restart"/>
            <w:shd w:val="clear" w:color="auto" w:fill="EBF1DE" w:themeFill="accent3" w:themeFillTint="32"/>
          </w:tcPr>
          <w:p>
            <w:pPr>
              <w:shd w:val="clear" w:color="auto" w:fill="EBF1DE" w:themeFill="accent3" w:themeFillTint="32"/>
            </w:pPr>
            <w:r>
              <w:rPr>
                <w:rFonts w:hint="eastAsia"/>
              </w:rPr>
              <w:t>运行</w:t>
            </w:r>
          </w:p>
        </w:tc>
        <w:tc>
          <w:tcPr>
            <w:tcW w:w="8748" w:type="dxa"/>
            <w:shd w:val="clear" w:color="auto" w:fill="EBF1DE" w:themeFill="accent3" w:themeFillTint="32"/>
          </w:tcPr>
          <w:p>
            <w:pPr>
              <w:shd w:val="clear" w:color="auto" w:fill="EBF1DE" w:themeFill="accent3" w:themeFillTint="32"/>
            </w:pPr>
            <w:r>
              <w:rPr>
                <w:rFonts w:hint="eastAsia"/>
              </w:rPr>
              <w:t>组织为对产品和服务提供满足环境的要求，已对产品和服务提供过程的环境因素，建立过程的运行准则；按照运行准则实施过程控制。策划文件包括：</w:t>
            </w:r>
          </w:p>
          <w:p>
            <w:pPr>
              <w:shd w:val="clear" w:color="auto" w:fill="EBF1DE" w:themeFill="accent3" w:themeFillTint="32"/>
              <w:rPr>
                <w:highlight w:val="yellow"/>
              </w:rPr>
            </w:pPr>
            <w:r>
              <w:rPr>
                <w:rFonts w:hint="eastAsia" w:ascii="Wingdings" w:hAnsi="Wingdings"/>
              </w:rPr>
              <w:t>¨</w:t>
            </w:r>
            <w:r>
              <w:rPr>
                <w:rFonts w:hint="eastAsia"/>
              </w:rPr>
              <w:t>工艺流程图</w:t>
            </w:r>
            <w:r>
              <w:rPr>
                <w:rFonts w:hint="eastAsia" w:ascii="Wingdings" w:hAnsi="Wingdings"/>
              </w:rPr>
              <w:t>¨</w:t>
            </w:r>
            <w:r>
              <w:rPr>
                <w:rFonts w:hint="eastAsia"/>
              </w:rPr>
              <w:t>作业文件</w:t>
            </w:r>
            <w:r>
              <w:rPr>
                <w:rFonts w:hint="eastAsia" w:ascii="Wingdings" w:hAnsi="Wingdings"/>
              </w:rPr>
              <w:t>¨</w:t>
            </w:r>
            <w:r>
              <w:rPr>
                <w:rFonts w:hint="eastAsia"/>
              </w:rPr>
              <w:t xml:space="preserve">MSDS   </w:t>
            </w:r>
            <w:r>
              <w:rPr>
                <w:rFonts w:hint="eastAsia" w:ascii="Wingdings" w:hAnsi="Wingdings"/>
              </w:rPr>
              <w:t>¨</w:t>
            </w:r>
            <w:r>
              <w:rPr>
                <w:rFonts w:hint="eastAsia"/>
              </w:rPr>
              <w:t>接收准则</w:t>
            </w:r>
            <w:r>
              <w:rPr>
                <w:rFonts w:hint="eastAsia" w:ascii="Wingdings" w:hAnsi="Wingdings"/>
              </w:rPr>
              <w:t>¨</w:t>
            </w:r>
            <w:r>
              <w:rPr>
                <w:rFonts w:hint="eastAsia"/>
              </w:rPr>
              <w:t>外包控制要求</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组织建立并实施了与顾客沟通；如产品和服务的环境信息、顾客财产、应急措施等。</w:t>
            </w:r>
          </w:p>
          <w:p>
            <w:pPr>
              <w:shd w:val="clear" w:color="auto" w:fill="EBF1DE" w:themeFill="accent3" w:themeFillTint="32"/>
            </w:pPr>
            <w:r>
              <w:rPr>
                <w:rFonts w:hint="eastAsia"/>
              </w:rPr>
              <w:t>组织对产品和服务的环境要求进行了评审，确保有能力向顾客提供满足要求的产品和服务。</w:t>
            </w:r>
          </w:p>
          <w:p>
            <w:pPr>
              <w:shd w:val="clear" w:color="auto" w:fill="EBF1DE" w:themeFill="accent3" w:themeFillTint="32"/>
            </w:pPr>
            <w:r>
              <w:rPr>
                <w:rFonts w:hint="eastAsia"/>
              </w:rPr>
              <w:t>顾客的环境要求为：</w:t>
            </w:r>
            <w:r>
              <w:rPr>
                <w:rFonts w:hint="eastAsia" w:ascii="Wingdings" w:hAnsi="Wingdings"/>
              </w:rPr>
              <w:t>¨</w:t>
            </w:r>
            <w:r>
              <w:rPr>
                <w:rFonts w:hint="eastAsia"/>
              </w:rPr>
              <w:t>Rohs</w:t>
            </w:r>
            <w:r>
              <w:rPr>
                <w:rFonts w:hint="eastAsia" w:ascii="Wingdings" w:hAnsi="Wingdings"/>
              </w:rPr>
              <w:t>¨</w:t>
            </w:r>
            <w:r>
              <w:rPr>
                <w:rFonts w:hint="eastAsia"/>
              </w:rPr>
              <w:t>MSDS</w:t>
            </w:r>
            <w:r>
              <w:rPr>
                <w:rFonts w:hint="eastAsia" w:ascii="Wingdings" w:hAnsi="Wingdings"/>
              </w:rPr>
              <w:t>¨</w:t>
            </w:r>
            <w:r>
              <w:rPr>
                <w:rFonts w:hint="eastAsia"/>
              </w:rPr>
              <w:t>EMS认证证书</w:t>
            </w:r>
            <w:r>
              <w:rPr>
                <w:rFonts w:hint="eastAsia" w:ascii="Wingdings" w:hAnsi="Wingdings"/>
              </w:rPr>
              <w:t>¨</w:t>
            </w:r>
            <w:r>
              <w:rPr>
                <w:rFonts w:hint="eastAsia"/>
              </w:rPr>
              <w:t>特殊包装</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组织建立、实施和保持了适当的设计和开发过程，以确保后续的产品和服务的提供中满足环境相关的法律法规。（适用时）</w:t>
            </w:r>
          </w:p>
          <w:p>
            <w:pPr>
              <w:shd w:val="clear" w:color="auto" w:fill="EBF1DE" w:themeFill="accent3" w:themeFillTint="32"/>
            </w:pPr>
            <w:r>
              <w:rPr>
                <w:rFonts w:hint="eastAsia"/>
              </w:rPr>
              <w:t>审核期间内，设计和开发新产品/项目名称：</w:t>
            </w:r>
            <w:r>
              <w:rPr>
                <w:rFonts w:hint="eastAsia"/>
                <w:u w:val="single"/>
              </w:rPr>
              <w:t>（</w:t>
            </w:r>
            <w:r>
              <w:rPr>
                <w:rFonts w:hint="eastAsia"/>
              </w:rPr>
              <w:t>举1例）</w:t>
            </w:r>
          </w:p>
          <w:p>
            <w:pPr>
              <w:shd w:val="clear" w:color="auto" w:fill="EBF1DE" w:themeFill="accent3" w:themeFillTint="32"/>
            </w:pPr>
            <w:r>
              <w:rPr>
                <w:rFonts w:hint="eastAsia"/>
              </w:rPr>
              <w:t>对该设计和开发的项目对环境因素进行了识别和评价，并制订了控制措施。</w:t>
            </w:r>
          </w:p>
          <w:p>
            <w:pPr>
              <w:shd w:val="clear" w:color="auto" w:fill="EBF1DE" w:themeFill="accent3" w:themeFillTint="32"/>
            </w:pPr>
            <w:r>
              <w:rPr>
                <w:rFonts w:hint="eastAsia"/>
              </w:rPr>
              <w:t>设计和开发的环境因素控制：</w:t>
            </w:r>
          </w:p>
          <w:p>
            <w:pPr>
              <w:shd w:val="clear" w:color="auto" w:fill="EBF1DE" w:themeFill="accent3" w:themeFillTint="32"/>
            </w:pP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组织对外部提供的过程、产品（危化品）和服务的供方按照对环境因素的影响程度实施控制。</w:t>
            </w:r>
          </w:p>
          <w:p>
            <w:pPr>
              <w:shd w:val="clear" w:color="auto" w:fill="EBF1DE" w:themeFill="accent3" w:themeFillTint="32"/>
              <w:jc w:val="left"/>
            </w:pPr>
            <w:r>
              <w:rPr>
                <w:rFonts w:hint="eastAsia"/>
              </w:rPr>
              <w:t>外部提供包括：</w:t>
            </w:r>
            <w:r>
              <w:rPr>
                <w:rFonts w:hint="eastAsia" w:ascii="Wingdings" w:hAnsi="Wingdings"/>
              </w:rPr>
              <w:t>¨</w:t>
            </w:r>
            <w:r>
              <w:rPr>
                <w:rFonts w:hint="eastAsia"/>
              </w:rPr>
              <w:t>原材料采购</w:t>
            </w:r>
            <w:r>
              <w:rPr>
                <w:rFonts w:hint="eastAsia" w:ascii="Wingdings" w:hAnsi="Wingdings"/>
              </w:rPr>
              <w:t>¨</w:t>
            </w:r>
            <w:r>
              <w:rPr>
                <w:rFonts w:hint="eastAsia"/>
              </w:rPr>
              <w:t>委托加工</w:t>
            </w:r>
            <w:r>
              <w:rPr>
                <w:rFonts w:hint="eastAsia" w:ascii="Wingdings" w:hAnsi="Wingdings"/>
              </w:rPr>
              <w:t>¨</w:t>
            </w:r>
            <w:r>
              <w:rPr>
                <w:rFonts w:hint="eastAsia"/>
              </w:rPr>
              <w:t>施工</w:t>
            </w:r>
            <w:r>
              <w:rPr>
                <w:rFonts w:hint="eastAsia" w:ascii="Wingdings" w:hAnsi="Wingdings"/>
              </w:rPr>
              <w:t>¨</w:t>
            </w:r>
            <w:r>
              <w:rPr>
                <w:rFonts w:hint="eastAsia"/>
              </w:rPr>
              <w:t>设备维保</w:t>
            </w:r>
            <w:r>
              <w:rPr>
                <w:rFonts w:hint="eastAsia" w:ascii="Wingdings" w:hAnsi="Wingdings"/>
              </w:rPr>
              <w:t>¨</w:t>
            </w:r>
            <w:r>
              <w:rPr>
                <w:rFonts w:hint="eastAsia"/>
              </w:rPr>
              <w:t>运输</w:t>
            </w:r>
            <w:r>
              <w:rPr>
                <w:rFonts w:hint="eastAsia" w:ascii="Wingdings" w:hAnsi="Wingdings"/>
              </w:rPr>
              <w:t>¨</w:t>
            </w:r>
            <w:r>
              <w:rPr>
                <w:rFonts w:hint="eastAsia"/>
              </w:rPr>
              <w:t>其他</w:t>
            </w:r>
          </w:p>
          <w:p>
            <w:pPr>
              <w:shd w:val="clear" w:color="auto" w:fill="EBF1DE" w:themeFill="accent3" w:themeFillTint="32"/>
              <w:jc w:val="left"/>
            </w:pPr>
            <w:r>
              <w:rPr>
                <w:rFonts w:hint="eastAsia"/>
              </w:rPr>
              <w:t>控制方式：</w:t>
            </w:r>
            <w:r>
              <w:rPr>
                <w:rFonts w:hint="eastAsia" w:ascii="Wingdings" w:hAnsi="Wingdings"/>
              </w:rPr>
              <w:t>¨</w:t>
            </w:r>
            <w:r>
              <w:rPr>
                <w:rFonts w:hint="eastAsia"/>
              </w:rPr>
              <w:t>合同约定</w:t>
            </w:r>
            <w:r>
              <w:rPr>
                <w:rFonts w:hint="eastAsia" w:ascii="Wingdings" w:hAnsi="Wingdings"/>
              </w:rPr>
              <w:t>¨</w:t>
            </w:r>
            <w:r>
              <w:rPr>
                <w:rFonts w:hint="eastAsia"/>
              </w:rPr>
              <w:t>危害告知</w:t>
            </w:r>
            <w:r>
              <w:rPr>
                <w:rFonts w:hint="eastAsia" w:ascii="Wingdings" w:hAnsi="Wingdings"/>
              </w:rPr>
              <w:t>¨</w:t>
            </w:r>
            <w:r>
              <w:rPr>
                <w:rFonts w:hint="eastAsia"/>
              </w:rPr>
              <w:t>现场检查</w:t>
            </w:r>
            <w:r>
              <w:rPr>
                <w:rFonts w:hint="eastAsia" w:ascii="Wingdings" w:hAnsi="Wingdings"/>
              </w:rPr>
              <w:t>¨</w:t>
            </w:r>
            <w:r>
              <w:rPr>
                <w:rFonts w:hint="eastAsia"/>
              </w:rPr>
              <w:t>专人跟踪</w:t>
            </w:r>
            <w:r>
              <w:rPr>
                <w:rFonts w:hint="eastAsia" w:ascii="Wingdings" w:hAnsi="Wingdings"/>
              </w:rPr>
              <w:t>¨</w:t>
            </w:r>
            <w:r>
              <w:rPr>
                <w:rFonts w:hint="eastAsia"/>
              </w:rPr>
              <w:t>出入控制</w:t>
            </w:r>
            <w:r>
              <w:rPr>
                <w:rFonts w:hint="eastAsia" w:ascii="Wingdings" w:hAnsi="Wingdings"/>
              </w:rPr>
              <w:t>¨</w:t>
            </w:r>
            <w:r>
              <w:rPr>
                <w:rFonts w:hint="eastAsia"/>
              </w:rPr>
              <w:t>其他</w:t>
            </w:r>
          </w:p>
          <w:p>
            <w:pPr>
              <w:shd w:val="clear" w:color="auto" w:fill="EBF1DE" w:themeFill="accent3" w:themeFillTint="32"/>
              <w:jc w:val="left"/>
            </w:pPr>
            <w:r>
              <w:rPr>
                <w:rFonts w:hint="eastAsia"/>
              </w:rPr>
              <w:t>对外部供方的控制：</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组织的生产和服务提供流程图（见第三条款），企业环境因素控制情况</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3665"/>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重要环境因素</w:t>
                  </w:r>
                </w:p>
              </w:tc>
              <w:tc>
                <w:tcPr>
                  <w:tcW w:w="3665" w:type="dxa"/>
                </w:tcPr>
                <w:p>
                  <w:pPr>
                    <w:shd w:val="clear" w:color="auto" w:fill="EBF1DE" w:themeFill="accent3" w:themeFillTint="32"/>
                    <w:jc w:val="left"/>
                  </w:pPr>
                  <w:r>
                    <w:rPr>
                      <w:rFonts w:hint="eastAsia"/>
                    </w:rPr>
                    <w:t>控制措施</w:t>
                  </w:r>
                </w:p>
              </w:tc>
              <w:tc>
                <w:tcPr>
                  <w:tcW w:w="3265" w:type="dxa"/>
                </w:tcPr>
                <w:p>
                  <w:pPr>
                    <w:shd w:val="clear" w:color="auto" w:fill="EBF1DE" w:themeFill="accent3" w:themeFillTint="32"/>
                    <w:jc w:val="left"/>
                  </w:pPr>
                  <w:r>
                    <w:rPr>
                      <w:rFonts w:hint="eastAsia"/>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能源消耗</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资源消耗</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废水排放</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废气排放</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噪声排放</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固废排放</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粉尘排放</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火灾</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其他</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bl>
          <w:p>
            <w:pPr>
              <w:shd w:val="clear" w:color="auto" w:fill="EBF1DE" w:themeFill="accent3" w:themeFillTint="32"/>
              <w:jc w:val="left"/>
            </w:pPr>
          </w:p>
          <w:p>
            <w:pPr>
              <w:shd w:val="clear" w:color="auto" w:fill="EBF1DE" w:themeFill="accent3" w:themeFillTint="32"/>
              <w:jc w:val="left"/>
            </w:pPr>
            <w:r>
              <w:rPr>
                <w:rFonts w:hint="eastAsia"/>
              </w:rPr>
              <w:t>对生产和服务提供过程的环境因素控制</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组织对生产设备、环保设备、特种设备制订了计划进行了定期的检查、保养和维修；运行完好</w:t>
            </w:r>
          </w:p>
          <w:p>
            <w:pPr>
              <w:shd w:val="clear" w:color="auto" w:fill="EBF1DE" w:themeFill="accent3" w:themeFillTint="32"/>
              <w:rPr>
                <w:u w:val="single"/>
              </w:rPr>
            </w:pPr>
            <w:r>
              <w:rPr>
                <w:rFonts w:hint="eastAsia"/>
              </w:rPr>
              <w:t>特种设备管理：</w:t>
            </w:r>
            <w:r>
              <w:rPr>
                <w:rFonts w:hint="eastAsia" w:ascii="Wingdings" w:hAnsi="Wingdings"/>
              </w:rPr>
              <w:t>¨</w:t>
            </w:r>
            <w:r>
              <w:rPr>
                <w:rFonts w:hint="eastAsia"/>
              </w:rPr>
              <w:t>进行了定期检验</w:t>
            </w:r>
            <w:r>
              <w:rPr>
                <w:rFonts w:hint="eastAsia" w:ascii="Wingdings" w:hAnsi="Wingdings"/>
              </w:rPr>
              <w:t>¨</w:t>
            </w:r>
            <w:r>
              <w:rPr>
                <w:rFonts w:hint="eastAsia"/>
              </w:rPr>
              <w:t>未进行定期检验的有：</w:t>
            </w:r>
          </w:p>
          <w:p>
            <w:pPr>
              <w:shd w:val="clear" w:color="auto" w:fill="EBF1DE" w:themeFill="accent3" w:themeFillTint="32"/>
            </w:pPr>
            <w:r>
              <w:rPr>
                <w:rFonts w:hint="eastAsia"/>
              </w:rPr>
              <w:t>特种设备检测报告，如：</w:t>
            </w:r>
            <w:r>
              <w:rPr>
                <w:rFonts w:hint="eastAsia"/>
                <w:u w:val="single"/>
              </w:rPr>
              <w:t>（</w:t>
            </w:r>
            <w:r>
              <w:rPr>
                <w:rFonts w:hint="eastAsia"/>
              </w:rPr>
              <w:t>举1例）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组织在生产和服务提供的整个过程中对危化品特性的进行了标识。</w:t>
            </w:r>
          </w:p>
          <w:p>
            <w:pPr>
              <w:shd w:val="clear" w:color="auto" w:fill="EBF1DE" w:themeFill="accent3" w:themeFillTint="32"/>
              <w:jc w:val="left"/>
            </w:pPr>
            <w:r>
              <w:rPr>
                <w:rFonts w:hint="eastAsia"/>
              </w:rPr>
              <w:t>采用的标识方式：</w:t>
            </w:r>
            <w:r>
              <w:rPr>
                <w:rFonts w:hint="eastAsia" w:ascii="Wingdings" w:hAnsi="Wingdings"/>
              </w:rPr>
              <w:t>¨</w:t>
            </w:r>
            <w:r>
              <w:rPr>
                <w:rFonts w:hint="eastAsia"/>
              </w:rPr>
              <w:t>MSDS</w:t>
            </w:r>
            <w:r>
              <w:rPr>
                <w:rFonts w:hint="eastAsia" w:ascii="Wingdings" w:hAnsi="Wingdings"/>
              </w:rPr>
              <w:t>¨</w:t>
            </w:r>
            <w:r>
              <w:rPr>
                <w:rFonts w:hint="eastAsia"/>
              </w:rPr>
              <w:t>危害告知标牌</w:t>
            </w:r>
            <w:r>
              <w:rPr>
                <w:rFonts w:hint="eastAsia" w:ascii="Wingdings" w:hAnsi="Wingdings"/>
              </w:rPr>
              <w:t>¨</w:t>
            </w:r>
            <w:r>
              <w:rPr>
                <w:rFonts w:hint="eastAsia"/>
              </w:rPr>
              <w:t>其他</w:t>
            </w:r>
          </w:p>
          <w:p>
            <w:pPr>
              <w:shd w:val="clear" w:color="auto" w:fill="EBF1DE" w:themeFill="accent3" w:themeFillTint="32"/>
              <w:jc w:val="left"/>
            </w:pPr>
            <w:r>
              <w:rPr>
                <w:rFonts w:hint="eastAsia"/>
              </w:rPr>
              <w:t>可追溯性实现：</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组织应在生产和服务提供期间对危化品的采购、运输、使用、储存的环境因素进行控制，以确保符合MSDS和法规要求。</w:t>
            </w:r>
          </w:p>
          <w:p>
            <w:pPr>
              <w:shd w:val="clear" w:color="auto" w:fill="EBF1DE" w:themeFill="accent3" w:themeFillTint="32"/>
              <w:jc w:val="left"/>
            </w:pPr>
            <w:r>
              <w:rPr>
                <w:rFonts w:hint="eastAsia"/>
              </w:rPr>
              <w:t>危化品：</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组织对产品和服务交付后活动的要求。</w:t>
            </w:r>
            <w:r>
              <w:rPr>
                <w:rFonts w:hint="eastAsia" w:ascii="Wingdings" w:hAnsi="Wingdings"/>
              </w:rPr>
              <w:t>¨</w:t>
            </w:r>
            <w:r>
              <w:rPr>
                <w:rFonts w:hint="eastAsia"/>
              </w:rPr>
              <w:t>废物回收</w:t>
            </w:r>
            <w:r>
              <w:rPr>
                <w:rFonts w:hint="eastAsia" w:ascii="Wingdings" w:hAnsi="Wingdings"/>
              </w:rPr>
              <w:t>¨</w:t>
            </w:r>
            <w:r>
              <w:rPr>
                <w:rFonts w:hint="eastAsia"/>
              </w:rPr>
              <w:t>最终处置</w:t>
            </w:r>
            <w:r>
              <w:rPr>
                <w:rFonts w:hint="eastAsia" w:ascii="Wingdings" w:hAnsi="Wingdings"/>
              </w:rPr>
              <w:t>¨</w:t>
            </w:r>
            <w:r>
              <w:rPr>
                <w:rFonts w:hint="eastAsia"/>
              </w:rPr>
              <w:t>其他</w:t>
            </w:r>
          </w:p>
          <w:p>
            <w:pPr>
              <w:shd w:val="clear" w:color="auto" w:fill="EBF1DE" w:themeFill="accent3" w:themeFillTint="32"/>
            </w:pPr>
            <w:r>
              <w:rPr>
                <w:rFonts w:hint="eastAsia"/>
              </w:rPr>
              <w:t>交付后活动：</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组织对生产和服务提供的有预期和非预期的更改进行必要的环境因素评审和制订控制措施，以确保持续地符合法规要求。</w:t>
            </w:r>
          </w:p>
          <w:p>
            <w:pPr>
              <w:shd w:val="clear" w:color="auto" w:fill="EBF1DE" w:themeFill="accent3" w:themeFillTint="32"/>
            </w:pPr>
            <w:r>
              <w:rPr>
                <w:rFonts w:hint="eastAsia"/>
              </w:rPr>
              <w:t>已发生的更改包括：</w:t>
            </w:r>
            <w:r>
              <w:rPr>
                <w:rFonts w:hint="eastAsia" w:ascii="Wingdings" w:hAnsi="Wingdings"/>
              </w:rPr>
              <w:t>¨</w:t>
            </w:r>
            <w:r>
              <w:rPr>
                <w:rFonts w:hint="eastAsia"/>
              </w:rPr>
              <w:t>重要原材料</w:t>
            </w:r>
            <w:r>
              <w:rPr>
                <w:rFonts w:hint="eastAsia" w:ascii="Wingdings" w:hAnsi="Wingdings"/>
              </w:rPr>
              <w:t>¨</w:t>
            </w:r>
            <w:r>
              <w:rPr>
                <w:rFonts w:hint="eastAsia"/>
              </w:rPr>
              <w:t>设备</w:t>
            </w:r>
            <w:r>
              <w:rPr>
                <w:rFonts w:hint="eastAsia" w:ascii="Wingdings" w:hAnsi="Wingdings"/>
              </w:rPr>
              <w:t>¨</w:t>
            </w:r>
            <w:r>
              <w:rPr>
                <w:rFonts w:hint="eastAsia"/>
              </w:rPr>
              <w:t>检测设备</w:t>
            </w:r>
            <w:r>
              <w:rPr>
                <w:rFonts w:hint="eastAsia" w:ascii="Wingdings" w:hAnsi="Wingdings"/>
              </w:rPr>
              <w:t>¨</w:t>
            </w:r>
            <w:r>
              <w:rPr>
                <w:rFonts w:hint="eastAsia"/>
              </w:rPr>
              <w:t>图纸</w:t>
            </w:r>
            <w:r>
              <w:rPr>
                <w:rFonts w:hint="eastAsia" w:ascii="Wingdings" w:hAnsi="Wingdings"/>
              </w:rPr>
              <w:t>¨</w:t>
            </w:r>
            <w:r>
              <w:rPr>
                <w:rFonts w:hint="eastAsia"/>
              </w:rPr>
              <w:t>工艺</w:t>
            </w:r>
            <w:r>
              <w:rPr>
                <w:rFonts w:hint="eastAsia" w:ascii="Wingdings" w:hAnsi="Wingdings"/>
              </w:rPr>
              <w:t>¨</w:t>
            </w:r>
            <w:r>
              <w:rPr>
                <w:rFonts w:hint="eastAsia"/>
              </w:rPr>
              <w:t>加工场所</w:t>
            </w:r>
            <w:r>
              <w:rPr>
                <w:rFonts w:hint="eastAsia" w:ascii="Wingdings" w:hAnsi="Wingdings"/>
              </w:rPr>
              <w:t>¨</w:t>
            </w:r>
            <w:r>
              <w:rPr>
                <w:rFonts w:hint="eastAsia"/>
              </w:rPr>
              <w:t>其他</w:t>
            </w:r>
          </w:p>
          <w:p>
            <w:pPr>
              <w:shd w:val="clear" w:color="auto" w:fill="EBF1DE" w:themeFill="accent3" w:themeFillTint="32"/>
            </w:pPr>
            <w:r>
              <w:rPr>
                <w:rFonts w:hint="eastAsia"/>
              </w:rPr>
              <w:t>变更控制：</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组织识别了环境的潜在紧急情况及应急准备并做出响应所需的过程。对实际发生的紧急情况做出响应；以预防或减轻它所带来的有害环境影响；</w:t>
            </w:r>
          </w:p>
          <w:p>
            <w:pPr>
              <w:shd w:val="clear" w:color="auto" w:fill="EBF1DE" w:themeFill="accent3" w:themeFillTint="32"/>
            </w:pPr>
            <w:r>
              <w:rPr>
                <w:rFonts w:hint="eastAsia"/>
              </w:rPr>
              <w:t>制订的应急预案包括：</w:t>
            </w:r>
          </w:p>
          <w:p>
            <w:pPr>
              <w:shd w:val="clear" w:color="auto" w:fill="EBF1DE" w:themeFill="accent3" w:themeFillTint="32"/>
            </w:pPr>
            <w:r>
              <w:rPr>
                <w:rFonts w:hint="eastAsia" w:ascii="Wingdings" w:hAnsi="Wingdings"/>
              </w:rPr>
              <w:t>¨</w:t>
            </w:r>
            <w:r>
              <w:rPr>
                <w:rFonts w:hint="eastAsia"/>
              </w:rPr>
              <w:t>火灾控制</w:t>
            </w:r>
            <w:r>
              <w:rPr>
                <w:rFonts w:hint="eastAsia" w:ascii="Wingdings" w:hAnsi="Wingdings"/>
              </w:rPr>
              <w:t>¨</w:t>
            </w:r>
            <w:r>
              <w:rPr>
                <w:rFonts w:hint="eastAsia"/>
              </w:rPr>
              <w:t>危化品泄露</w:t>
            </w:r>
            <w:r>
              <w:rPr>
                <w:rFonts w:hint="eastAsia" w:ascii="Wingdings" w:hAnsi="Wingdings"/>
              </w:rPr>
              <w:t>¨</w:t>
            </w:r>
            <w:r>
              <w:rPr>
                <w:rFonts w:hint="eastAsia"/>
              </w:rPr>
              <w:t>锅炉爆炸</w:t>
            </w:r>
            <w:r>
              <w:rPr>
                <w:rFonts w:hint="eastAsia" w:ascii="Wingdings" w:hAnsi="Wingdings"/>
              </w:rPr>
              <w:t>¨</w:t>
            </w:r>
            <w:r>
              <w:rPr>
                <w:rFonts w:hint="eastAsia"/>
              </w:rPr>
              <w:t>环保设备故障</w:t>
            </w:r>
            <w:r>
              <w:rPr>
                <w:rFonts w:hint="eastAsia" w:ascii="Wingdings" w:hAnsi="Wingdings"/>
              </w:rPr>
              <w:t>¨</w:t>
            </w:r>
            <w:r>
              <w:rPr>
                <w:rFonts w:hint="eastAsia"/>
              </w:rPr>
              <w:t>停水停电</w:t>
            </w:r>
            <w:r>
              <w:rPr>
                <w:rFonts w:hint="eastAsia" w:ascii="Wingdings" w:hAnsi="Wingdings"/>
              </w:rPr>
              <w:t>¨</w:t>
            </w:r>
            <w:r>
              <w:rPr>
                <w:rFonts w:hint="eastAsia"/>
              </w:rPr>
              <w:t>其他</w:t>
            </w:r>
          </w:p>
          <w:p>
            <w:pPr>
              <w:shd w:val="clear" w:color="auto" w:fill="EBF1DE" w:themeFill="accent3" w:themeFillTint="32"/>
            </w:pPr>
            <w:r>
              <w:rPr>
                <w:rFonts w:hint="eastAsia"/>
              </w:rPr>
              <w:t>审核周期内发生过紧急情况：</w:t>
            </w:r>
            <w:r>
              <w:rPr>
                <w:rFonts w:hint="eastAsia" w:ascii="Wingdings" w:hAnsi="Wingdings"/>
              </w:rPr>
              <w:t>¨</w:t>
            </w:r>
            <w:r>
              <w:rPr>
                <w:rFonts w:hint="eastAsia"/>
              </w:rPr>
              <w:t>未发生</w:t>
            </w:r>
            <w:r>
              <w:rPr>
                <w:rFonts w:hint="eastAsia" w:ascii="Wingdings" w:hAnsi="Wingdings"/>
              </w:rPr>
              <w:t>¨</w:t>
            </w:r>
            <w:r>
              <w:rPr>
                <w:rFonts w:hint="eastAsia"/>
              </w:rPr>
              <w:t>已发生：。</w:t>
            </w:r>
          </w:p>
          <w:p>
            <w:pPr>
              <w:shd w:val="clear" w:color="auto" w:fill="EBF1DE" w:themeFill="accent3" w:themeFillTint="32"/>
            </w:pPr>
          </w:p>
          <w:p>
            <w:pPr>
              <w:shd w:val="clear" w:color="auto" w:fill="EBF1DE" w:themeFill="accent3" w:themeFillTint="32"/>
            </w:pPr>
            <w:r>
              <w:rPr>
                <w:rFonts w:hint="eastAsia"/>
              </w:rPr>
              <w:t>于年月日进行了的演练；并总结了预案的可行性和有效性。</w:t>
            </w:r>
          </w:p>
          <w:p>
            <w:pPr>
              <w:shd w:val="clear" w:color="auto" w:fill="EBF1DE" w:themeFill="accent3" w:themeFillTint="32"/>
            </w:pPr>
            <w:r>
              <w:rPr>
                <w:rFonts w:hint="eastAsia"/>
              </w:rPr>
              <w:t>定期评审并修订过程和策划的响应措施，特别是发生紧急情况后或进行试验后；</w:t>
            </w:r>
          </w:p>
          <w:p>
            <w:pPr>
              <w:shd w:val="clear" w:color="auto" w:fill="EBF1DE" w:themeFill="accent3" w:themeFillTint="32"/>
            </w:pPr>
            <w:r>
              <w:rPr>
                <w:rFonts w:hint="eastAsia"/>
              </w:rPr>
              <w:t>向环境有关的相关方，包括在组织控制下工作的人员提供应急准备和响应相关的信息和培训。</w:t>
            </w:r>
          </w:p>
          <w:p>
            <w:pPr>
              <w:shd w:val="clear" w:color="auto" w:fill="EBF1DE" w:themeFill="accent3" w:themeFillTint="32"/>
            </w:pPr>
            <w:r>
              <w:rPr>
                <w:rFonts w:hint="eastAsia"/>
              </w:rPr>
              <w:t>应急准备和响应控制：</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绩效评价</w:t>
            </w:r>
          </w:p>
        </w:tc>
        <w:tc>
          <w:tcPr>
            <w:tcW w:w="8748" w:type="dxa"/>
            <w:shd w:val="clear" w:color="auto" w:fill="EBF1DE" w:themeFill="accent3" w:themeFillTint="32"/>
          </w:tcPr>
          <w:p>
            <w:pPr>
              <w:shd w:val="clear" w:color="auto" w:fill="EBF1DE" w:themeFill="accent3"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pPr>
              <w:shd w:val="clear" w:color="auto" w:fill="EBF1DE" w:themeFill="accent3" w:themeFillTint="32"/>
            </w:pPr>
            <w:r>
              <w:rPr>
                <w:rFonts w:hint="eastAsia"/>
              </w:rPr>
              <w:t>组织已分析和评价通过监视和测量获得的适当的数据和信息。</w:t>
            </w:r>
          </w:p>
          <w:p>
            <w:pPr>
              <w:shd w:val="clear" w:color="auto" w:fill="EBF1DE" w:themeFill="accent3" w:themeFillTint="32"/>
            </w:pPr>
            <w:r>
              <w:rPr>
                <w:rFonts w:hint="eastAsia"/>
              </w:rPr>
              <w:t>组织已建立、实施并保持评价其合规义务履行情况所需的过程。</w:t>
            </w:r>
          </w:p>
          <w:p>
            <w:pPr>
              <w:shd w:val="clear" w:color="auto" w:fill="EBF1DE" w:themeFill="accent3" w:themeFillTint="32"/>
            </w:pPr>
            <w:r>
              <w:rPr>
                <w:rFonts w:hint="eastAsia"/>
              </w:rPr>
              <w:t>实施合规性评价的时间：</w:t>
            </w:r>
          </w:p>
          <w:p>
            <w:pPr>
              <w:shd w:val="clear" w:color="auto" w:fill="EBF1DE" w:themeFill="accent3" w:themeFillTint="32"/>
            </w:pPr>
            <w:r>
              <w:rPr>
                <w:rFonts w:hint="eastAsia" w:ascii="Wingdings" w:hAnsi="Wingdings"/>
              </w:rPr>
              <w:t>¨</w:t>
            </w:r>
            <w:r>
              <w:rPr>
                <w:rFonts w:hint="eastAsia"/>
              </w:rPr>
              <w:t>定期（每年）：年月日</w:t>
            </w:r>
          </w:p>
          <w:p>
            <w:pPr>
              <w:shd w:val="clear" w:color="auto" w:fill="EBF1DE" w:themeFill="accent3" w:themeFillTint="32"/>
            </w:pPr>
            <w:r>
              <w:rPr>
                <w:rFonts w:hint="eastAsia" w:ascii="Wingdings" w:hAnsi="Wingdings"/>
              </w:rPr>
              <w:t>¨</w:t>
            </w:r>
            <w:r>
              <w:rPr>
                <w:rFonts w:hint="eastAsia"/>
              </w:rPr>
              <w:t>特殊情况（法规变化）：年月日</w:t>
            </w:r>
          </w:p>
          <w:p>
            <w:pPr>
              <w:shd w:val="clear" w:color="auto" w:fill="EBF1DE" w:themeFill="accent3" w:themeFillTint="32"/>
            </w:pPr>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组织在适当阶段实施策划的安排，以验证环境法律法规的要求已得到满足。</w:t>
            </w:r>
          </w:p>
          <w:p>
            <w:pPr>
              <w:shd w:val="clear" w:color="auto" w:fill="EBF1DE" w:themeFill="accent3" w:themeFillTint="32"/>
            </w:pPr>
            <w:r>
              <w:rPr>
                <w:rFonts w:hint="eastAsia"/>
              </w:rPr>
              <w:t>实施的检测：</w:t>
            </w:r>
            <w:r>
              <w:rPr>
                <w:rFonts w:hint="eastAsia" w:ascii="Wingdings" w:hAnsi="Wingdings"/>
              </w:rPr>
              <w:t>¨</w:t>
            </w:r>
            <w:r>
              <w:rPr>
                <w:rFonts w:hint="eastAsia"/>
              </w:rPr>
              <w:t>企业自检</w:t>
            </w:r>
            <w:r>
              <w:rPr>
                <w:rFonts w:hint="eastAsia" w:ascii="Wingdings" w:hAnsi="Wingdings"/>
              </w:rPr>
              <w:t>¨</w:t>
            </w:r>
            <w:r>
              <w:rPr>
                <w:rFonts w:hint="eastAsia"/>
              </w:rPr>
              <w:t>第三方监测</w:t>
            </w:r>
            <w:r>
              <w:rPr>
                <w:rFonts w:hint="eastAsia" w:ascii="Wingdings" w:hAnsi="Wingdings"/>
              </w:rPr>
              <w:t>¨</w:t>
            </w:r>
            <w:r>
              <w:rPr>
                <w:rFonts w:hint="eastAsia"/>
              </w:rPr>
              <w:t>主管部门抽查</w:t>
            </w:r>
            <w:r>
              <w:rPr>
                <w:rFonts w:hint="eastAsia" w:ascii="Wingdings" w:hAnsi="Wingdings"/>
              </w:rPr>
              <w:t>¨</w:t>
            </w:r>
            <w:r>
              <w:rPr>
                <w:rFonts w:hint="eastAsia"/>
              </w:rPr>
              <w:t>其他</w:t>
            </w:r>
          </w:p>
          <w:p>
            <w:pPr>
              <w:shd w:val="clear" w:color="auto" w:fill="EBF1DE" w:themeFill="accent3" w:themeFillTint="32"/>
            </w:pPr>
          </w:p>
          <w:p>
            <w:pPr>
              <w:shd w:val="clear" w:color="auto" w:fill="EBF1DE" w:themeFill="accent3" w:themeFillTint="32"/>
            </w:pPr>
            <w:r>
              <w:rPr>
                <w:rFonts w:hint="eastAsia"/>
              </w:rPr>
              <w:t>《环境监测报告》编号：。</w:t>
            </w:r>
          </w:p>
          <w:p>
            <w:pPr>
              <w:shd w:val="clear" w:color="auto" w:fill="EBF1DE" w:themeFill="accent3" w:themeFillTint="32"/>
            </w:pPr>
            <w:r>
              <w:rPr>
                <w:rFonts w:hint="eastAsia"/>
              </w:rPr>
              <w:t>《建筑消防检测报告》编号：。</w:t>
            </w:r>
          </w:p>
          <w:p>
            <w:pPr>
              <w:shd w:val="clear" w:color="auto" w:fill="EBF1DE" w:themeFill="accent3" w:themeFillTint="32"/>
            </w:pPr>
            <w:r>
              <w:rPr>
                <w:rFonts w:hint="eastAsia"/>
              </w:rPr>
              <w:t>达标评价：</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w:t>
            </w:r>
            <w:r>
              <w:rPr>
                <w:rFonts w:hint="eastAsia"/>
              </w:rPr>
              <w:fldChar w:fldCharType="begin"/>
            </w:r>
            <w:r>
              <w:rPr>
                <w:rFonts w:hint="eastAsia"/>
              </w:rPr>
              <w:fldChar w:fldCharType="end"/>
            </w:r>
            <w:r>
              <w:rPr>
                <w:rFonts w:hint="eastAsia"/>
              </w:rPr>
              <w:t>通过年度策划于年月日实施了环境管理体系内部审核，对环境管理体系的符合性和有效性进行了审核。内审发现的项不符合在本次审核前已完成整改。在公司内完成的这些审核是可信的。</w:t>
            </w:r>
          </w:p>
          <w:p>
            <w:pPr>
              <w:shd w:val="clear" w:color="auto" w:fill="EBF1DE" w:themeFill="accent3" w:themeFillTint="32"/>
            </w:pPr>
          </w:p>
          <w:p>
            <w:pPr>
              <w:shd w:val="clear" w:color="auto" w:fill="EBF1DE" w:themeFill="accent3" w:themeFillTint="32"/>
            </w:pPr>
            <w:r>
              <w:rPr>
                <w:rFonts w:hint="eastAsia"/>
              </w:rPr>
              <w:t>若是组织多场所/临时场所：（按照组织的实际情况选择）</w:t>
            </w:r>
          </w:p>
          <w:p>
            <w:pPr>
              <w:shd w:val="clear" w:color="auto" w:fill="EBF1DE" w:themeFill="accent3" w:themeFillTint="32"/>
            </w:pPr>
            <w:r>
              <w:rPr>
                <w:rFonts w:hint="eastAsia" w:ascii="Wingdings" w:hAnsi="Wingdings"/>
              </w:rPr>
              <w:t>¨</w:t>
            </w:r>
            <w:r>
              <w:rPr>
                <w:rFonts w:hint="eastAsia"/>
              </w:rPr>
              <w:t>内审贯穿了多场所/临时现场，内审的验证结论是正面的。管理者代表相应的职权覆盖了所有的场所。）</w:t>
            </w:r>
          </w:p>
          <w:p>
            <w:pPr>
              <w:shd w:val="clear" w:color="auto" w:fill="EBF1DE" w:themeFill="accent3" w:themeFillTint="32"/>
            </w:pPr>
          </w:p>
          <w:p>
            <w:pPr>
              <w:shd w:val="clear" w:color="auto" w:fill="EBF1DE" w:themeFill="accent3" w:themeFillTint="32"/>
            </w:pPr>
            <w:r>
              <w:rPr>
                <w:rFonts w:hint="eastAsia"/>
              </w:rPr>
              <w:t>若是多班次操作：（按照组织的实际情况选择）</w:t>
            </w:r>
          </w:p>
          <w:p>
            <w:pPr>
              <w:shd w:val="clear" w:color="auto" w:fill="EBF1DE" w:themeFill="accent3" w:themeFillTint="32"/>
            </w:pPr>
            <w:r>
              <w:rPr>
                <w:rFonts w:hint="eastAsia" w:ascii="Wingdings" w:hAnsi="Wingdings"/>
              </w:rPr>
              <w:t>¨</w:t>
            </w:r>
            <w:r>
              <w:rPr>
                <w:rFonts w:hint="eastAsia"/>
              </w:rPr>
              <w:t>对所有班次的现场操作已审核。</w:t>
            </w:r>
          </w:p>
          <w:p>
            <w:pPr>
              <w:shd w:val="clear" w:color="auto" w:fill="EBF1DE" w:themeFill="accent3" w:themeFillTint="32"/>
            </w:pPr>
            <w:r>
              <w:rPr>
                <w:rFonts w:hint="eastAsia" w:ascii="Wingdings" w:hAnsi="Wingdings"/>
              </w:rPr>
              <w:t>¨</w:t>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最高管理者已按策划的时间间隔，在年月日对组织的环境管理体系进行了评审，以确保其持续的适宜性、充分性和有效性；管理评审输入、输出均按要求提供。并对提出的改进措施进行了落实。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改进</w:t>
            </w:r>
          </w:p>
        </w:tc>
        <w:tc>
          <w:tcPr>
            <w:tcW w:w="8748" w:type="dxa"/>
            <w:shd w:val="clear" w:color="auto" w:fill="EBF1DE" w:themeFill="accent3" w:themeFillTint="32"/>
          </w:tcPr>
          <w:p>
            <w:pPr>
              <w:shd w:val="clear" w:color="auto" w:fill="EBF1DE" w:themeFill="accent3" w:themeFillTint="32"/>
            </w:pPr>
            <w:r>
              <w:rPr>
                <w:rFonts w:hint="eastAsia"/>
              </w:rPr>
              <w:t>组织已确定和选择改进机会，并采取必要措施改进环境管理体系，实现其环境管理体系的预期结果。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组织针对环境管理体系运行中的不符合采取了有效纠正和纠正措施。针对下列方面采取了纠正措施：</w:t>
            </w:r>
          </w:p>
          <w:p>
            <w:pPr>
              <w:shd w:val="clear" w:color="auto" w:fill="EBF1DE" w:themeFill="accent3" w:themeFillTint="32"/>
            </w:pPr>
            <w:r>
              <w:rPr>
                <w:rFonts w:hint="eastAsia" w:ascii="Wingdings" w:hAnsi="Wingdings"/>
              </w:rPr>
              <w:t>¨</w:t>
            </w:r>
            <w:r>
              <w:rPr>
                <w:rFonts w:hint="eastAsia"/>
              </w:rPr>
              <w:t>检测结果不合格</w:t>
            </w:r>
            <w:r>
              <w:rPr>
                <w:rFonts w:hint="eastAsia" w:ascii="Wingdings" w:hAnsi="Wingdings"/>
              </w:rPr>
              <w:t>¨</w:t>
            </w:r>
            <w:r>
              <w:rPr>
                <w:rFonts w:hint="eastAsia"/>
              </w:rPr>
              <w:t>自我检查的结果</w:t>
            </w:r>
            <w:r>
              <w:rPr>
                <w:rFonts w:hint="eastAsia" w:ascii="Wingdings" w:hAnsi="Wingdings"/>
              </w:rPr>
              <w:t>¨</w:t>
            </w:r>
            <w:r>
              <w:rPr>
                <w:rFonts w:hint="eastAsia"/>
              </w:rPr>
              <w:t>相关方投诉</w:t>
            </w:r>
            <w:r>
              <w:rPr>
                <w:rFonts w:hint="eastAsia" w:ascii="Wingdings" w:hAnsi="Wingdings"/>
              </w:rPr>
              <w:t>¨</w:t>
            </w:r>
            <w:r>
              <w:rPr>
                <w:rFonts w:hint="eastAsia"/>
              </w:rPr>
              <w:t>主管部门要求整改</w:t>
            </w:r>
          </w:p>
          <w:p>
            <w:pPr>
              <w:shd w:val="clear" w:color="auto" w:fill="EBF1DE" w:themeFill="accent3" w:themeFillTint="32"/>
            </w:pPr>
            <w:r>
              <w:rPr>
                <w:rFonts w:hint="eastAsia" w:ascii="Wingdings" w:hAnsi="Wingdings"/>
              </w:rPr>
              <w:t>¨</w:t>
            </w:r>
            <w:r>
              <w:rPr>
                <w:rFonts w:hint="eastAsia"/>
              </w:rPr>
              <w:t>内审不符合项</w:t>
            </w:r>
            <w:r>
              <w:rPr>
                <w:rFonts w:hint="eastAsia" w:ascii="Wingdings" w:hAnsi="Wingdings"/>
              </w:rPr>
              <w:t>¨</w:t>
            </w:r>
            <w:r>
              <w:rPr>
                <w:rFonts w:hint="eastAsia"/>
              </w:rPr>
              <w:t>外审不符合项</w:t>
            </w:r>
            <w:r>
              <w:rPr>
                <w:rFonts w:hint="eastAsia" w:ascii="Wingdings" w:hAnsi="Wingdings"/>
              </w:rPr>
              <w:t>¨</w:t>
            </w:r>
            <w:r>
              <w:rPr>
                <w:rFonts w:hint="eastAsia"/>
              </w:rPr>
              <w:t>管理评审</w:t>
            </w:r>
            <w:r>
              <w:rPr>
                <w:rFonts w:hint="eastAsia" w:ascii="Wingdings" w:hAnsi="Wingdings"/>
              </w:rPr>
              <w:t>¨</w:t>
            </w:r>
            <w:r>
              <w:rPr>
                <w:rFonts w:hint="eastAsia"/>
              </w:rPr>
              <w:t>目标统计分析结果</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组织持续改进了环境管理体系的适宜性、充分性与有效性，以提升环境绩效。</w:t>
            </w:r>
          </w:p>
        </w:tc>
      </w:tr>
    </w:tbl>
    <w:p>
      <w:pPr>
        <w:shd w:val="clear" w:color="auto" w:fill="EBF1DE" w:themeFill="accent3" w:themeFillTint="32"/>
      </w:pPr>
    </w:p>
    <w:tbl>
      <w:tblPr>
        <w:tblStyle w:val="8"/>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fixed"/>
        <w:tblCellMar>
          <w:top w:w="0" w:type="dxa"/>
          <w:left w:w="108" w:type="dxa"/>
          <w:bottom w:w="0" w:type="dxa"/>
          <w:right w:w="108" w:type="dxa"/>
        </w:tblCellMar>
      </w:tblPr>
      <w:tblGrid>
        <w:gridCol w:w="2410"/>
        <w:gridCol w:w="779"/>
        <w:gridCol w:w="780"/>
        <w:gridCol w:w="779"/>
        <w:gridCol w:w="780"/>
        <w:gridCol w:w="780"/>
        <w:gridCol w:w="779"/>
        <w:gridCol w:w="780"/>
        <w:gridCol w:w="779"/>
        <w:gridCol w:w="780"/>
        <w:gridCol w:w="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4.1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4.2</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4.3</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4.4</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5.1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5.2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5.3</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6.1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6.2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7.2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7.3</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7.4</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7.5</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8.1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8.2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9.1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9.2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9.3</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bl>
    <w:p>
      <w:pPr>
        <w:shd w:val="clear" w:color="auto" w:fill="EBF1DE" w:themeFill="accent3" w:themeFillTint="32"/>
      </w:pPr>
    </w:p>
    <w:p>
      <w:pPr>
        <w:shd w:val="clear" w:color="auto" w:fill="EBF1DE" w:themeFill="accent3" w:themeFillTint="32"/>
      </w:pPr>
    </w:p>
    <w:p>
      <w:pPr>
        <w:shd w:val="clear" w:color="auto" w:fill="EBF1DE" w:themeFill="accent3" w:themeFillTint="32"/>
      </w:pPr>
      <w:r>
        <w:t xml:space="preserve">*评价: </w:t>
      </w:r>
      <w:r>
        <w:tab/>
      </w:r>
      <w:r>
        <w:t>1 = 符合</w:t>
      </w:r>
    </w:p>
    <w:p>
      <w:pPr>
        <w:shd w:val="clear" w:color="auto" w:fill="EBF1DE" w:themeFill="accent3" w:themeFillTint="32"/>
      </w:pPr>
      <w:r>
        <w:tab/>
      </w:r>
      <w:r>
        <w:tab/>
      </w:r>
      <w:r>
        <w:t>2 = 这次审核没审</w:t>
      </w:r>
    </w:p>
    <w:p>
      <w:pPr>
        <w:shd w:val="clear" w:color="auto" w:fill="EBF1DE" w:themeFill="accent3" w:themeFillTint="32"/>
      </w:pPr>
      <w:r>
        <w:tab/>
      </w:r>
      <w:r>
        <w:tab/>
      </w:r>
      <w:r>
        <w:t xml:space="preserve">3 = 失效/不符合(参见不符合报告)  </w:t>
      </w:r>
    </w:p>
    <w:p>
      <w:pPr>
        <w:shd w:val="clear" w:color="auto" w:fill="EBF1DE" w:themeFill="accent3" w:themeFillTint="32"/>
      </w:pPr>
      <w:r>
        <w:tab/>
      </w:r>
      <w:r>
        <w:tab/>
      </w:r>
      <w:r>
        <w:t>4 = 不适用</w:t>
      </w:r>
    </w:p>
    <w:p>
      <w:pPr>
        <w:shd w:val="clear" w:color="auto" w:fill="EBF1DE" w:themeFill="accent3" w:themeFillTint="32"/>
      </w:pPr>
      <w:r>
        <w:br w:type="page"/>
      </w:r>
    </w:p>
    <w:p>
      <w:pPr>
        <w:autoSpaceDE w:val="0"/>
        <w:autoSpaceDN w:val="0"/>
        <w:adjustRightInd w:val="0"/>
        <w:snapToGrid w:val="0"/>
        <w:rPr>
          <w:rFonts w:eastAsia="微软雅黑"/>
          <w:b/>
          <w:bCs/>
          <w:color w:val="0000FF"/>
          <w:sz w:val="20"/>
          <w:szCs w:val="20"/>
        </w:rPr>
      </w:pPr>
      <w:r>
        <w:rPr>
          <w:rFonts w:eastAsia="微软雅黑"/>
          <w:b/>
          <w:bCs/>
          <w:sz w:val="20"/>
          <w:szCs w:val="20"/>
        </w:rPr>
        <w:t xml:space="preserve">附件 ISO 45001:2018 </w:t>
      </w:r>
      <w:r>
        <w:rPr>
          <w:rFonts w:eastAsia="微软雅黑"/>
          <w:b/>
          <w:bCs/>
          <w:color w:val="0000FF"/>
          <w:sz w:val="20"/>
          <w:szCs w:val="20"/>
        </w:rPr>
        <w:t>(若不是ISO 45001:2018审核请删除)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shd w:val="clear" w:color="auto" w:fill="F2DCDC" w:themeFill="accent2" w:themeFillTint="32"/>
          </w:tcPr>
          <w:p>
            <w:r>
              <w:rPr>
                <w:rFonts w:hint="eastAsia"/>
              </w:rPr>
              <w:t>审核周期</w:t>
            </w:r>
          </w:p>
        </w:tc>
        <w:tc>
          <w:tcPr>
            <w:tcW w:w="8748" w:type="dxa"/>
            <w:shd w:val="clear" w:color="auto" w:fill="F2DCDC" w:themeFill="accent2" w:themeFillTint="32"/>
          </w:tcPr>
          <w:p>
            <w:r>
              <w:rPr>
                <w:rFonts w:hint="eastAsia"/>
              </w:rPr>
              <w:t>□EMS体系建立以来□定期（近一年）□其他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shd w:val="clear" w:color="auto" w:fill="F2DCDC" w:themeFill="accent2" w:themeFillTint="32"/>
          </w:tcPr>
          <w:p>
            <w:r>
              <w:rPr>
                <w:rFonts w:hint="eastAsia"/>
              </w:rPr>
              <w:t>体系要素</w:t>
            </w:r>
          </w:p>
        </w:tc>
        <w:tc>
          <w:tcPr>
            <w:tcW w:w="8748" w:type="dxa"/>
            <w:shd w:val="clear" w:color="auto" w:fill="F2DCDC" w:themeFill="accent2" w:themeFillTint="32"/>
          </w:tcPr>
          <w:p>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restart"/>
            <w:shd w:val="clear" w:color="auto" w:fill="F2DCDC" w:themeFill="accent2" w:themeFillTint="32"/>
          </w:tcPr>
          <w:p>
            <w:r>
              <w:rPr>
                <w:rFonts w:hint="eastAsia"/>
              </w:rPr>
              <w:t>组织环境</w:t>
            </w:r>
          </w:p>
        </w:tc>
        <w:tc>
          <w:tcPr>
            <w:tcW w:w="8748" w:type="dxa"/>
            <w:shd w:val="clear" w:color="auto" w:fill="F2DCDC" w:themeFill="accent2" w:themeFillTint="32"/>
          </w:tcPr>
          <w:p>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ind w:firstLine="1260" w:firstLineChars="600"/>
                  </w:pPr>
                </w:p>
              </w:tc>
              <w:tc>
                <w:tcPr>
                  <w:tcW w:w="7375" w:type="dxa"/>
                </w:tcPr>
                <w:p>
                  <w:pPr>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外部环境</w:t>
                  </w:r>
                </w:p>
              </w:tc>
              <w:tc>
                <w:tcPr>
                  <w:tcW w:w="7375" w:type="dxa"/>
                </w:tcPr>
                <w:p>
                  <w:r>
                    <w:rPr>
                      <w:rFonts w:hint="eastAsia"/>
                    </w:rPr>
                    <w:t>□法律法规□技术□竞争□市场□文化□社会□经济环境□其他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内部环境</w:t>
                  </w:r>
                </w:p>
              </w:tc>
              <w:tc>
                <w:tcPr>
                  <w:tcW w:w="7375" w:type="dxa"/>
                </w:tcPr>
                <w:p>
                  <w:r>
                    <w:rPr>
                      <w:rFonts w:hint="eastAsia"/>
                    </w:rPr>
                    <w:t>□认知□价值观□文化□知识□绩效□工艺□设备□人员能力</w:t>
                  </w:r>
                </w:p>
                <w:p>
                  <w:r>
                    <w:rPr>
                      <w:rFonts w:hint="eastAsia"/>
                    </w:rPr>
                    <w:t>□员工关系□其他</w:t>
                  </w: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pPr>
              <w:rPr>
                <w:highlight w:val="cyan"/>
              </w:rPr>
            </w:pPr>
            <w:r>
              <w:rPr>
                <w:rFonts w:hint="eastAsia"/>
              </w:rPr>
              <w:t>确定了与职业健康安全管理体系有关的相关方及需求和希望；监视和评审了相关相关信息。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rPr>
                      <w:highlight w:val="cyan"/>
                    </w:rPr>
                  </w:pPr>
                  <w:r>
                    <w:rPr>
                      <w:rFonts w:hint="eastAsia"/>
                    </w:rPr>
                    <w:t>重要的相关方</w:t>
                  </w:r>
                </w:p>
              </w:tc>
              <w:tc>
                <w:tcPr>
                  <w:tcW w:w="6912" w:type="dxa"/>
                </w:tcPr>
                <w:p>
                  <w:pPr>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□主管部门</w:t>
                  </w:r>
                </w:p>
              </w:tc>
              <w:tc>
                <w:tcPr>
                  <w:tcW w:w="6912" w:type="dxa"/>
                </w:tcPr>
                <w:p>
                  <w:r>
                    <w:rPr>
                      <w:rFonts w:hint="eastAsia"/>
                    </w:rPr>
                    <w:t>遵守职业健康安全相关的法律法规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□供方/承包方</w:t>
                  </w:r>
                </w:p>
              </w:tc>
              <w:tc>
                <w:tcPr>
                  <w:tcW w:w="6912" w:type="dxa"/>
                </w:tcPr>
                <w:p>
                  <w:r>
                    <w:rPr>
                      <w:rFonts w:hint="eastAsia"/>
                    </w:rPr>
                    <w:t>组织的持续经营、明示采购的职业健康安全要求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□顾客</w:t>
                  </w:r>
                </w:p>
              </w:tc>
              <w:tc>
                <w:tcPr>
                  <w:tcW w:w="6912" w:type="dxa"/>
                </w:tcPr>
                <w:p>
                  <w:r>
                    <w:rPr>
                      <w:rFonts w:hint="eastAsia"/>
                    </w:rPr>
                    <w:t>按时按质按量交付产品或服务；避免职业健康安全事故和处罚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□非政府部门</w:t>
                  </w:r>
                </w:p>
              </w:tc>
              <w:tc>
                <w:tcPr>
                  <w:tcW w:w="6912" w:type="dxa"/>
                </w:tcPr>
                <w:p>
                  <w:r>
                    <w:rPr>
                      <w:rFonts w:hint="eastAsia"/>
                    </w:rPr>
                    <w:t>分享职业健康安全的经验和教训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□员工</w:t>
                  </w:r>
                </w:p>
              </w:tc>
              <w:tc>
                <w:tcPr>
                  <w:tcW w:w="6912" w:type="dxa"/>
                </w:tcPr>
                <w:p>
                  <w:r>
                    <w:rPr>
                      <w:rFonts w:hint="eastAsia"/>
                    </w:rPr>
                    <w:t>组织的持续经营、自我发展、良好的职业健康安全环境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□投资方</w:t>
                  </w:r>
                </w:p>
              </w:tc>
              <w:tc>
                <w:tcPr>
                  <w:tcW w:w="6912" w:type="dxa"/>
                </w:tcPr>
                <w:p>
                  <w:r>
                    <w:rPr>
                      <w:rFonts w:hint="eastAsia"/>
                    </w:rPr>
                    <w:t>组织的持续经营、盈利；不出现重大事故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□其他</w:t>
                  </w:r>
                </w:p>
              </w:tc>
              <w:tc>
                <w:tcPr>
                  <w:tcW w:w="6912" w:type="dxa"/>
                </w:tcPr>
                <w:p/>
              </w:tc>
            </w:tr>
          </w:tbl>
          <w:p>
            <w:pPr>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组织应明确相关职业健康安全管理体系的范围；（详见第一条款审核范围）</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pPr>
              <w:spacing w:before="40" w:after="40"/>
            </w:pPr>
            <w:r>
              <w:rPr>
                <w:rFonts w:hint="eastAsia"/>
              </w:rPr>
              <w:t>为实现组织的预期结果，包括提高其职业健康安全绩效，组织根据本标准的要求建立、实施、保持并持续改进职业健康安全管理体系，包括所需的过程及其相互作用。</w:t>
            </w:r>
          </w:p>
          <w:p>
            <w:pPr>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pacing w:before="40" w:after="40"/>
            </w:pPr>
            <w:r>
              <w:rPr>
                <w:rFonts w:hint="eastAsia"/>
              </w:rPr>
              <w:t>□安全作业控制□职业危害管理□消防控制□危化品管理□特种设备管理</w:t>
            </w:r>
          </w:p>
          <w:p>
            <w:pPr>
              <w:spacing w:before="40" w:after="40"/>
            </w:pPr>
            <w:r>
              <w:rPr>
                <w:rFonts w:hint="eastAsia"/>
              </w:rPr>
              <w:t>□安评三同时□职评三同时□其他</w:t>
            </w:r>
          </w:p>
          <w:p>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pacing w:before="40" w:after="40"/>
            </w:pPr>
            <w:r>
              <w:rPr>
                <w:rFonts w:hint="eastAsia"/>
              </w:rPr>
              <w:t>□危险废物处置□消防检测□生产/服务过程□安全监测□产品运输□设备维修</w:t>
            </w:r>
          </w:p>
          <w:p>
            <w:pPr>
              <w:spacing w:before="40" w:after="40"/>
            </w:pPr>
            <w:r>
              <w:rPr>
                <w:rFonts w:hint="eastAsia"/>
              </w:rPr>
              <w:t>□人员培训□其他</w:t>
            </w:r>
          </w:p>
          <w:p>
            <w:r>
              <w:rPr>
                <w:rFonts w:hint="eastAsia"/>
                <w:lang w:val="en-GB"/>
              </w:rPr>
              <w:t>组织通过</w:t>
            </w:r>
            <w:r>
              <w:rPr>
                <w:rFonts w:hint="eastAsia"/>
              </w:rPr>
              <w:t>职业健康安全</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领导作用</w:t>
            </w:r>
          </w:p>
        </w:tc>
        <w:tc>
          <w:tcPr>
            <w:tcW w:w="8748" w:type="dxa"/>
            <w:shd w:val="clear" w:color="auto" w:fill="F2DCDC" w:themeFill="accent2" w:themeFillTint="32"/>
          </w:tcPr>
          <w:p>
            <w:r>
              <w:rPr>
                <w:rFonts w:hint="eastAsia"/>
              </w:rPr>
              <w:t>最高管理者确定并证实了对职业健康安全管理体系的领导作用与承诺；为了证明领导作用和承诺，最高管理者负有职业健康安全管理体系有关的特定职责，亲自参与或进行指导。通过——</w:t>
            </w:r>
          </w:p>
          <w:p>
            <w:r>
              <w:rPr>
                <w:rFonts w:hint="eastAsia"/>
              </w:rPr>
              <w:t>□以身作则□建立机制□法规宣传□风险机遇的应对□重视相关方反馈□其他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最高管理者制定了文件化的职业健康安全管理体系方针：</w:t>
            </w:r>
          </w:p>
          <w:p>
            <w:pPr>
              <w:rPr>
                <w:u w:val="single"/>
              </w:rPr>
            </w:pPr>
          </w:p>
          <w:p>
            <w:pPr>
              <w:rPr>
                <w:lang w:val="en-GB"/>
              </w:rPr>
            </w:pPr>
            <w:r>
              <w:rPr>
                <w:rFonts w:hint="eastAsia"/>
              </w:rPr>
              <w:t>职业健康安全</w:t>
            </w:r>
            <w:r>
              <w:rPr>
                <w:rFonts w:hint="eastAsia"/>
                <w:lang w:val="en-GB"/>
              </w:rPr>
              <w:t>方针合理恰当并为相应的</w:t>
            </w:r>
            <w:r>
              <w:rPr>
                <w:rFonts w:hint="eastAsia"/>
              </w:rPr>
              <w:t>职业健康安全</w:t>
            </w:r>
            <w:r>
              <w:rPr>
                <w:rFonts w:hint="eastAsia"/>
                <w:lang w:val="en-GB"/>
              </w:rPr>
              <w:t>目标提供了框架，</w:t>
            </w:r>
            <w:r>
              <w:rPr>
                <w:rFonts w:hint="eastAsia"/>
              </w:rPr>
              <w:t>包括了</w:t>
            </w:r>
            <w:r>
              <w:rPr>
                <w:rFonts w:hint="eastAsia"/>
                <w:lang w:val="en-GB"/>
              </w:rPr>
              <w:t>满足法律法规和其他要求的承诺，消除危险源和降低职业健康安全风险的承诺；持续改进职业健康安全管理体系以提高职业健康安全绩效的承诺，工作人员</w:t>
            </w:r>
            <w:r>
              <w:rPr>
                <w:rFonts w:hint="eastAsia"/>
              </w:rPr>
              <w:t>和员工代表</w:t>
            </w:r>
            <w:r>
              <w:rPr>
                <w:rFonts w:hint="eastAsia"/>
                <w:lang w:val="en-GB"/>
              </w:rPr>
              <w:t>的协商和参与的承诺。</w:t>
            </w:r>
          </w:p>
          <w:p>
            <w:r>
              <w:rPr>
                <w:rFonts w:hint="eastAsia"/>
              </w:rPr>
              <w:t>最高</w:t>
            </w:r>
            <w:r>
              <w:rPr>
                <w:rFonts w:hint="eastAsia"/>
                <w:lang w:val="en-GB"/>
              </w:rPr>
              <w:t>管理层已经宣布了组织的</w:t>
            </w:r>
            <w:r>
              <w:rPr>
                <w:rFonts w:hint="eastAsia"/>
              </w:rPr>
              <w:t>职业健康安全</w:t>
            </w:r>
            <w:r>
              <w:rPr>
                <w:rFonts w:hint="eastAsia"/>
                <w:lang w:val="en-GB"/>
              </w:rPr>
              <w:t>方针并进行了实施，它使所有员工负起持续改进</w:t>
            </w:r>
            <w:r>
              <w:rPr>
                <w:rFonts w:hint="eastAsia"/>
              </w:rPr>
              <w:t>职业健康安全</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最高管理者确定了组织架构及相关岗位的职责、权限，并进行了全员的沟通和理解；</w:t>
            </w:r>
          </w:p>
          <w:p>
            <w:r>
              <w:rPr>
                <w:rFonts w:hint="eastAsia"/>
              </w:rPr>
              <w:t>职业健康的主管部门是——</w:t>
            </w:r>
          </w:p>
          <w:p>
            <w:r>
              <w:rPr>
                <w:rFonts w:hint="eastAsia"/>
              </w:rPr>
              <w:t>安全的主管部门是——</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组织建立了参与和协商的机制，由所有相关层次和职能部门的员工和员工代表参与（包括协商）建立、策划、实施、评价和改进职业健康安全管理体系。</w:t>
            </w:r>
          </w:p>
          <w:p/>
          <w:p>
            <w:r>
              <w:rPr>
                <w:rFonts w:hint="eastAsia"/>
              </w:rPr>
              <w:t>员工代表是——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策划</w:t>
            </w:r>
          </w:p>
        </w:tc>
        <w:tc>
          <w:tcPr>
            <w:tcW w:w="8748" w:type="dxa"/>
            <w:shd w:val="clear" w:color="auto" w:fill="F2DCDC" w:themeFill="accent2" w:themeFillTint="32"/>
          </w:tcPr>
          <w:p>
            <w:r>
              <w:rPr>
                <w:rFonts w:hint="eastAsia"/>
              </w:rPr>
              <w:t>在策划职业健康安全管理体系时，组织确定了需要应对的风险和机遇及应对这些风险和机遇的措施；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r>
                    <w:rPr>
                      <w:rFonts w:hint="eastAsia"/>
                    </w:rPr>
                    <w:t>主要的风险或机遇描述</w:t>
                  </w:r>
                </w:p>
              </w:tc>
              <w:tc>
                <w:tcPr>
                  <w:tcW w:w="3965" w:type="dxa"/>
                </w:tcPr>
                <w:p>
                  <w:r>
                    <w:rPr>
                      <w:rFonts w:hint="eastAsia"/>
                    </w:rPr>
                    <w:t>应对措施</w:t>
                  </w:r>
                </w:p>
              </w:tc>
              <w:tc>
                <w:tcPr>
                  <w:tcW w:w="1717" w:type="dxa"/>
                </w:tcPr>
                <w:p>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tc>
              <w:tc>
                <w:tcPr>
                  <w:tcW w:w="3965" w:type="dxa"/>
                </w:tcPr>
                <w:p/>
              </w:tc>
              <w:tc>
                <w:tcPr>
                  <w:tcW w:w="171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tc>
              <w:tc>
                <w:tcPr>
                  <w:tcW w:w="3965" w:type="dxa"/>
                </w:tcPr>
                <w:p/>
              </w:tc>
              <w:tc>
                <w:tcPr>
                  <w:tcW w:w="171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tc>
              <w:tc>
                <w:tcPr>
                  <w:tcW w:w="3965" w:type="dxa"/>
                </w:tcPr>
                <w:p/>
              </w:tc>
              <w:tc>
                <w:tcPr>
                  <w:tcW w:w="171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tc>
              <w:tc>
                <w:tcPr>
                  <w:tcW w:w="3965" w:type="dxa"/>
                </w:tcPr>
                <w:p/>
              </w:tc>
              <w:tc>
                <w:tcPr>
                  <w:tcW w:w="1717" w:type="dxa"/>
                </w:tcP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组织对能控制或影响的所有活动、产品和服务的危险源及相关职业健康安全风险和机遇进行了识别；考虑了临时和永久的变更、异常状况和可合理预见的紧急情况。</w:t>
            </w:r>
          </w:p>
          <w:p>
            <w:r>
              <w:rPr>
                <w:rFonts w:hint="eastAsia"/>
              </w:rPr>
              <w:t>制订了文件化的评价危险源和风险的准则，不可接受的危险源已识别，且对它们的重要性和对职业健康安全的影响被定期评审和更新。</w:t>
            </w:r>
          </w:p>
          <w:p>
            <w:r>
              <w:rPr>
                <w:rFonts w:hint="eastAsia"/>
              </w:rPr>
              <w:t>不可接受危险源包括(必要时，按每个场所来描述):（不必全选）</w:t>
            </w:r>
          </w:p>
          <w:p>
            <w:pPr>
              <w:spacing w:before="40" w:after="40"/>
              <w:rPr>
                <w:highlight w:val="cyan"/>
              </w:rPr>
            </w:pPr>
            <w:r>
              <w:rPr>
                <w:rFonts w:hint="eastAsia"/>
              </w:rPr>
              <w:t>□机械伤害□触电□化学伤害□噪声□粉尘□危险作业□高低温□危化品泄露□压力容器爆炸□火灾□其他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t>组织定期确定并获取</w:t>
            </w:r>
            <w:r>
              <w:rPr>
                <w:rFonts w:hint="eastAsia"/>
              </w:rPr>
              <w:t>了</w:t>
            </w:r>
            <w:r>
              <w:t>与其</w:t>
            </w:r>
            <w:r>
              <w:rPr>
                <w:rFonts w:hint="eastAsia"/>
              </w:rPr>
              <w:t>危险源</w:t>
            </w:r>
            <w:r>
              <w:t>有关的</w:t>
            </w:r>
            <w:r>
              <w:rPr>
                <w:rFonts w:hint="eastAsia"/>
              </w:rPr>
              <w:t>文件化的</w:t>
            </w:r>
            <w:r>
              <w:t>法律法规要求和其他要求；将这些法律法规要求和其他要求应用于组织；在建立、实施、保持和持续改进其</w:t>
            </w:r>
            <w:r>
              <w:rPr>
                <w:rFonts w:hint="eastAsia"/>
              </w:rPr>
              <w:t>职业健康安全</w:t>
            </w:r>
            <w:r>
              <w:t>管理体系时必须考虑这些法律法规要求和其他要求。</w:t>
            </w:r>
          </w:p>
          <w:p>
            <w:r>
              <w:t>组织</w:t>
            </w:r>
            <w:r>
              <w:rPr>
                <w:rFonts w:hint="eastAsia"/>
              </w:rPr>
              <w:t>提供了</w:t>
            </w:r>
            <w:r>
              <w:t>下列许可和授权(必要时，按每个场所来描述):</w:t>
            </w:r>
          </w:p>
          <w:p>
            <w:r>
              <w:rPr>
                <w:rFonts w:hint="eastAsia"/>
              </w:rPr>
              <w:t>□安全生产许可证编号：</w:t>
            </w:r>
          </w:p>
          <w:p>
            <w:r>
              <w:rPr>
                <w:rFonts w:hint="eastAsia"/>
              </w:rPr>
              <w:t>□安全预评估报告日期：</w:t>
            </w:r>
          </w:p>
          <w:p>
            <w:r>
              <w:rPr>
                <w:rFonts w:hint="eastAsia"/>
              </w:rPr>
              <w:t>□安全现状评估报告表日期：</w:t>
            </w:r>
          </w:p>
          <w:p>
            <w:r>
              <w:rPr>
                <w:rFonts w:hint="eastAsia"/>
              </w:rPr>
              <w:t>□职业病体检报告书日期：</w:t>
            </w:r>
          </w:p>
          <w:p>
            <w:r>
              <w:rPr>
                <w:rFonts w:hint="eastAsia"/>
              </w:rPr>
              <w:t>□消防验收/备案证明日期：</w:t>
            </w:r>
          </w:p>
          <w:p>
            <w:pPr>
              <w:rPr>
                <w:highlight w:val="cyan"/>
              </w:rPr>
            </w:pP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组织策划并采取措施应对职业健康安全风险和机会、法律法规和其他要求和准备和响应紧急情况；</w:t>
            </w:r>
          </w:p>
          <w:p>
            <w:r>
              <w:rPr>
                <w:rFonts w:hint="eastAsia"/>
              </w:rPr>
              <w:t>□安全装置□除尘设备□漏电保护□穿戴劳保用品□作业票管理□挂牌上锁管理</w:t>
            </w:r>
          </w:p>
          <w:p>
            <w:pPr>
              <w:rPr>
                <w:highlight w:val="cyan"/>
              </w:rPr>
            </w:pPr>
            <w:r>
              <w:rPr>
                <w:rFonts w:hint="eastAsia"/>
              </w:rPr>
              <w:t>□危化品控制□压力容器检测□消防控制□其他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组织建立了与方针一致的文件化的管理目标。为实现总职业健康安全目标而建立的各层级环境目标具体、有针对性、可测量并且可实现。</w:t>
            </w:r>
          </w:p>
          <w:p>
            <w:r>
              <w:rPr>
                <w:rFonts w:hint="eastAsia"/>
              </w:rPr>
              <w:t>总职业健康安全目标实现情况的评价，及其控制措施是：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rPr>
                      <w:rFonts w:ascii="宋体" w:hAnsi="宋体"/>
                    </w:rPr>
                  </w:pPr>
                  <w:r>
                    <w:rPr>
                      <w:rFonts w:hint="eastAsia"/>
                    </w:rPr>
                    <w:t>职业健康安全</w:t>
                  </w:r>
                  <w:r>
                    <w:rPr>
                      <w:rFonts w:hint="eastAsia" w:ascii="宋体" w:hAnsi="宋体"/>
                    </w:rPr>
                    <w:t>目标</w:t>
                  </w:r>
                </w:p>
              </w:tc>
              <w:tc>
                <w:tcPr>
                  <w:tcW w:w="3136" w:type="dxa"/>
                  <w:shd w:val="clear" w:color="auto" w:fill="auto"/>
                </w:tcPr>
                <w:p>
                  <w:pPr>
                    <w:rPr>
                      <w:rFonts w:ascii="宋体" w:hAnsi="宋体"/>
                    </w:rPr>
                  </w:pPr>
                  <w:r>
                    <w:rPr>
                      <w:rFonts w:hint="eastAsia" w:ascii="宋体" w:hAnsi="宋体"/>
                    </w:rPr>
                    <w:t>控制措施</w:t>
                  </w:r>
                </w:p>
              </w:tc>
              <w:tc>
                <w:tcPr>
                  <w:tcW w:w="1350" w:type="dxa"/>
                  <w:shd w:val="clear" w:color="auto" w:fill="auto"/>
                </w:tcPr>
                <w:p>
                  <w:pPr>
                    <w:rPr>
                      <w:rFonts w:ascii="宋体" w:hAnsi="宋体"/>
                    </w:rPr>
                  </w:pPr>
                  <w:r>
                    <w:rPr>
                      <w:rFonts w:hint="eastAsia" w:ascii="宋体" w:hAnsi="宋体"/>
                    </w:rPr>
                    <w:t>责任部门</w:t>
                  </w:r>
                </w:p>
              </w:tc>
              <w:tc>
                <w:tcPr>
                  <w:tcW w:w="1774" w:type="dxa"/>
                  <w:shd w:val="clear" w:color="auto" w:fill="auto"/>
                </w:tcPr>
                <w:p>
                  <w:pPr>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tc>
              <w:tc>
                <w:tcPr>
                  <w:tcW w:w="3136" w:type="dxa"/>
                  <w:shd w:val="clear" w:color="auto" w:fill="auto"/>
                  <w:vAlign w:val="center"/>
                </w:tcPr>
                <w:p>
                  <w:pPr>
                    <w:rPr>
                      <w:lang w:val="en-GB"/>
                    </w:rPr>
                  </w:pPr>
                </w:p>
              </w:tc>
              <w:tc>
                <w:tcPr>
                  <w:tcW w:w="1350" w:type="dxa"/>
                  <w:shd w:val="clear" w:color="auto" w:fill="auto"/>
                  <w:vAlign w:val="center"/>
                </w:tcPr>
                <w:p>
                  <w:pPr>
                    <w:rPr>
                      <w:lang w:val="en-GB"/>
                    </w:rPr>
                  </w:pPr>
                </w:p>
              </w:tc>
              <w:tc>
                <w:tcPr>
                  <w:tcW w:w="1774" w:type="dxa"/>
                  <w:shd w:val="clear" w:color="auto" w:fill="auto"/>
                  <w:vAlign w:val="center"/>
                </w:tcPr>
                <w:p>
                  <w:pPr>
                    <w:jc w:val="center"/>
                    <w:rPr>
                      <w:rFonts w:ascii="宋体" w:hAnsi="宋体"/>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tc>
              <w:tc>
                <w:tcPr>
                  <w:tcW w:w="3136" w:type="dxa"/>
                  <w:shd w:val="clear" w:color="auto" w:fill="auto"/>
                  <w:vAlign w:val="center"/>
                </w:tcPr>
                <w:p>
                  <w:pPr>
                    <w:rPr>
                      <w:rFonts w:ascii="宋体" w:hAnsi="宋体"/>
                    </w:rPr>
                  </w:pPr>
                </w:p>
              </w:tc>
              <w:tc>
                <w:tcPr>
                  <w:tcW w:w="1350" w:type="dxa"/>
                  <w:shd w:val="clear" w:color="auto" w:fill="auto"/>
                  <w:vAlign w:val="center"/>
                </w:tcPr>
                <w:p>
                  <w:pPr>
                    <w:rPr>
                      <w:rFonts w:ascii="宋体" w:hAnsi="宋体"/>
                    </w:rPr>
                  </w:pPr>
                </w:p>
              </w:tc>
              <w:tc>
                <w:tcPr>
                  <w:tcW w:w="1774" w:type="dxa"/>
                  <w:shd w:val="clear" w:color="auto" w:fill="auto"/>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tc>
              <w:tc>
                <w:tcPr>
                  <w:tcW w:w="3136" w:type="dxa"/>
                  <w:shd w:val="clear" w:color="auto" w:fill="auto"/>
                  <w:vAlign w:val="center"/>
                </w:tcPr>
                <w:p>
                  <w:pPr>
                    <w:rPr>
                      <w:rFonts w:ascii="宋体" w:hAnsi="宋体"/>
                    </w:rPr>
                  </w:pPr>
                </w:p>
              </w:tc>
              <w:tc>
                <w:tcPr>
                  <w:tcW w:w="1350" w:type="dxa"/>
                  <w:shd w:val="clear" w:color="auto" w:fill="auto"/>
                  <w:vAlign w:val="center"/>
                </w:tcPr>
                <w:p>
                  <w:pPr>
                    <w:rPr>
                      <w:rFonts w:ascii="宋体" w:hAnsi="宋体"/>
                    </w:rPr>
                  </w:pPr>
                </w:p>
              </w:tc>
              <w:tc>
                <w:tcPr>
                  <w:tcW w:w="1774" w:type="dxa"/>
                  <w:shd w:val="clear" w:color="auto" w:fill="auto"/>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tc>
              <w:tc>
                <w:tcPr>
                  <w:tcW w:w="3136" w:type="dxa"/>
                  <w:shd w:val="clear" w:color="auto" w:fill="auto"/>
                  <w:vAlign w:val="center"/>
                </w:tcPr>
                <w:p>
                  <w:pPr>
                    <w:rPr>
                      <w:rFonts w:ascii="宋体" w:hAnsi="宋体"/>
                    </w:rPr>
                  </w:pPr>
                </w:p>
              </w:tc>
              <w:tc>
                <w:tcPr>
                  <w:tcW w:w="1350" w:type="dxa"/>
                  <w:shd w:val="clear" w:color="auto" w:fill="auto"/>
                  <w:vAlign w:val="center"/>
                </w:tcPr>
                <w:p>
                  <w:pPr>
                    <w:rPr>
                      <w:rFonts w:ascii="宋体" w:hAnsi="宋体"/>
                    </w:rPr>
                  </w:pPr>
                </w:p>
              </w:tc>
              <w:tc>
                <w:tcPr>
                  <w:tcW w:w="1774" w:type="dxa"/>
                  <w:shd w:val="clear" w:color="auto" w:fill="auto"/>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tc>
              <w:tc>
                <w:tcPr>
                  <w:tcW w:w="3136" w:type="dxa"/>
                  <w:shd w:val="clear" w:color="auto" w:fill="auto"/>
                  <w:vAlign w:val="center"/>
                </w:tcPr>
                <w:p>
                  <w:pPr>
                    <w:rPr>
                      <w:rFonts w:ascii="宋体" w:hAnsi="宋体"/>
                    </w:rPr>
                  </w:pPr>
                </w:p>
              </w:tc>
              <w:tc>
                <w:tcPr>
                  <w:tcW w:w="1350" w:type="dxa"/>
                  <w:shd w:val="clear" w:color="auto" w:fill="auto"/>
                  <w:vAlign w:val="center"/>
                </w:tcPr>
                <w:p>
                  <w:pPr>
                    <w:rPr>
                      <w:rFonts w:ascii="宋体" w:hAnsi="宋体"/>
                    </w:rPr>
                  </w:pPr>
                </w:p>
              </w:tc>
              <w:tc>
                <w:tcPr>
                  <w:tcW w:w="1774" w:type="dxa"/>
                  <w:shd w:val="clear" w:color="auto" w:fill="auto"/>
                  <w:vAlign w:val="center"/>
                </w:tcPr>
                <w:p>
                  <w:pPr>
                    <w:jc w:val="center"/>
                    <w:rPr>
                      <w:rFonts w:ascii="宋体" w:hAnsi="宋体"/>
                    </w:rPr>
                  </w:pPr>
                </w:p>
              </w:tc>
            </w:tr>
          </w:tbl>
          <w:p>
            <w:r>
              <w:rPr>
                <w:rFonts w:hint="eastAsia" w:ascii="Wingdings" w:hAnsi="Wingdings"/>
              </w:rPr>
              <w:t>¨</w:t>
            </w:r>
            <w:r>
              <w:rPr>
                <w:rFonts w:hint="eastAsia"/>
              </w:rPr>
              <w:t>目标已实现</w:t>
            </w:r>
          </w:p>
          <w:p>
            <w:r>
              <w:rPr>
                <w:rFonts w:hint="eastAsia" w:ascii="Wingdings" w:hAnsi="Wingdings"/>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restart"/>
            <w:shd w:val="clear" w:color="auto" w:fill="F2DCDC" w:themeFill="accent2" w:themeFillTint="32"/>
          </w:tcPr>
          <w:p>
            <w:r>
              <w:rPr>
                <w:rFonts w:hint="eastAsia"/>
              </w:rPr>
              <w:t>支持</w:t>
            </w:r>
          </w:p>
        </w:tc>
        <w:tc>
          <w:tcPr>
            <w:tcW w:w="8748" w:type="dxa"/>
            <w:shd w:val="clear" w:color="auto" w:fill="F2DCDC" w:themeFill="accent2" w:themeFillTint="32"/>
          </w:tcPr>
          <w:p>
            <w:r>
              <w:rPr>
                <w:rFonts w:hint="eastAsia"/>
              </w:rPr>
              <w:t>组织的资源状况：</w:t>
            </w:r>
            <w:r>
              <w:rPr>
                <w:rFonts w:hint="eastAsia" w:ascii="Wingdings" w:hAnsi="Wingdings"/>
              </w:rPr>
              <w:t>¨</w:t>
            </w:r>
            <w:r>
              <w:rPr>
                <w:rFonts w:hint="eastAsia"/>
              </w:rPr>
              <w:t>人力资源</w:t>
            </w:r>
            <w:r>
              <w:rPr>
                <w:rFonts w:hint="eastAsia" w:ascii="Wingdings" w:hAnsi="Wingdings"/>
              </w:rPr>
              <w:t>¨</w:t>
            </w:r>
            <w:r>
              <w:rPr>
                <w:rFonts w:hint="eastAsia"/>
              </w:rPr>
              <w:t>自然资源</w:t>
            </w:r>
            <w:r>
              <w:rPr>
                <w:rFonts w:hint="eastAsia" w:ascii="Wingdings" w:hAnsi="Wingdings"/>
              </w:rPr>
              <w:t>¨</w:t>
            </w:r>
            <w:r>
              <w:rPr>
                <w:rFonts w:hint="eastAsia"/>
              </w:rPr>
              <w:t>基础设施</w:t>
            </w:r>
            <w:r>
              <w:rPr>
                <w:rFonts w:hint="eastAsia" w:ascii="Wingdings" w:hAnsi="Wingdings"/>
              </w:rPr>
              <w:t>¨</w:t>
            </w:r>
            <w:r>
              <w:rPr>
                <w:rFonts w:hint="eastAsia"/>
              </w:rPr>
              <w:t>技术</w:t>
            </w:r>
            <w:r>
              <w:rPr>
                <w:rFonts w:hint="eastAsia" w:ascii="Wingdings" w:hAnsi="Wingdings"/>
              </w:rPr>
              <w:t>¨</w:t>
            </w:r>
            <w:r>
              <w:rPr>
                <w:rFonts w:hint="eastAsia"/>
              </w:rPr>
              <w:t>财务资源。</w:t>
            </w:r>
          </w:p>
          <w:p>
            <w:r>
              <w:rPr>
                <w:rFonts w:hint="eastAsia"/>
              </w:rPr>
              <w:t>□组织</w:t>
            </w:r>
            <w:r>
              <w:t>现有内部资源的能力</w:t>
            </w:r>
            <w:r>
              <w:rPr>
                <w:rFonts w:hint="eastAsia"/>
              </w:rPr>
              <w:t>可满足职业健康安全管理体系运行；</w:t>
            </w:r>
          </w:p>
          <w:p>
            <w:r>
              <w:rPr>
                <w:rFonts w:hint="eastAsia"/>
              </w:rPr>
              <w:t>□组织</w:t>
            </w:r>
            <w:r>
              <w:t>现有内部资源的能力</w:t>
            </w:r>
            <w:r>
              <w:rPr>
                <w:rFonts w:hint="eastAsia"/>
              </w:rPr>
              <w:t>可基本满足职业健康安全管理体系运行，但是还有不足需要补充：</w:t>
            </w:r>
          </w:p>
          <w:p>
            <w:r>
              <w:rPr>
                <w:rFonts w:hint="eastAsia"/>
              </w:rPr>
              <w:t>□组织</w:t>
            </w:r>
            <w:r>
              <w:t>现有内部资源的能力</w:t>
            </w:r>
            <w:r>
              <w:rPr>
                <w:rFonts w:hint="eastAsia"/>
              </w:rPr>
              <w:t>完全不能满足职业健康安全管理体系运行，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t>组织应确定并配备所需的</w:t>
            </w:r>
            <w:r>
              <w:rPr>
                <w:rFonts w:hint="eastAsia"/>
              </w:rPr>
              <w:t>管理人员、技术</w:t>
            </w:r>
            <w:r>
              <w:t>人员</w:t>
            </w:r>
            <w:r>
              <w:rPr>
                <w:rFonts w:hint="eastAsia"/>
              </w:rPr>
              <w:t>和生产操作/服务提供人员：</w:t>
            </w:r>
          </w:p>
          <w:p>
            <w:r>
              <w:rPr>
                <w:rFonts w:hint="eastAsia"/>
              </w:rPr>
              <w:t>□组织</w:t>
            </w:r>
            <w:r>
              <w:t>现有</w:t>
            </w:r>
            <w:r>
              <w:rPr>
                <w:rFonts w:hint="eastAsia"/>
              </w:rPr>
              <w:t>人力</w:t>
            </w:r>
            <w:r>
              <w:t>资源的能力</w:t>
            </w:r>
            <w:r>
              <w:rPr>
                <w:rFonts w:hint="eastAsia"/>
              </w:rPr>
              <w:t>可满足职业健康安全管理体系运行；</w:t>
            </w:r>
          </w:p>
          <w:p>
            <w:r>
              <w:rPr>
                <w:rFonts w:hint="eastAsia"/>
              </w:rPr>
              <w:t>□组织</w:t>
            </w:r>
            <w:r>
              <w:t>现有</w:t>
            </w:r>
            <w:r>
              <w:rPr>
                <w:rFonts w:hint="eastAsia"/>
              </w:rPr>
              <w:t>人力</w:t>
            </w:r>
            <w:r>
              <w:t>资源的能力</w:t>
            </w:r>
            <w:r>
              <w:rPr>
                <w:rFonts w:hint="eastAsia"/>
              </w:rPr>
              <w:t>可基本职业健康安全环境管理体系运行，但是还有不足需要补充：</w:t>
            </w:r>
          </w:p>
          <w:p>
            <w:r>
              <w:rPr>
                <w:rFonts w:hint="eastAsia"/>
              </w:rPr>
              <w:t>□组织</w:t>
            </w:r>
            <w:r>
              <w:t>现有</w:t>
            </w:r>
            <w:r>
              <w:rPr>
                <w:rFonts w:hint="eastAsia"/>
              </w:rPr>
              <w:t>人力</w:t>
            </w:r>
            <w:r>
              <w:t>资源的能力</w:t>
            </w:r>
            <w:r>
              <w:rPr>
                <w:rFonts w:hint="eastAsia"/>
              </w:rPr>
              <w:t>完全不能满足职业健康安全管理体系运行，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组织应确定、提供并维护所需的基础设施情况：</w:t>
            </w:r>
          </w:p>
          <w:p>
            <w:r>
              <w:rPr>
                <w:rFonts w:hint="eastAsia"/>
              </w:rPr>
              <w:t>建筑面积平方米；生产车间个；库房个；实验室个；</w:t>
            </w:r>
          </w:p>
          <w:p>
            <w:pPr>
              <w:rPr>
                <w:u w:val="single"/>
              </w:rPr>
            </w:pPr>
            <w:r>
              <w:rPr>
                <w:rFonts w:hint="eastAsia"/>
              </w:rPr>
              <w:t>主要生产设备有：</w:t>
            </w:r>
            <w:r>
              <w:rPr>
                <w:rFonts w:hint="eastAsia"/>
                <w:u w:val="single"/>
              </w:rPr>
              <w:t>（列举2~4种）</w:t>
            </w:r>
          </w:p>
          <w:p>
            <w:r>
              <w:rPr>
                <w:rFonts w:hint="eastAsia"/>
              </w:rPr>
              <w:t>主要安全装置有：</w:t>
            </w:r>
          </w:p>
          <w:p>
            <w:r>
              <w:rPr>
                <w:rFonts w:hint="eastAsia" w:ascii="Wingdings" w:hAnsi="Wingdings"/>
              </w:rPr>
              <w:t>¨</w:t>
            </w:r>
            <w:r>
              <w:rPr>
                <w:rFonts w:hint="eastAsia"/>
              </w:rPr>
              <w:t>急停按钮</w:t>
            </w:r>
            <w:r>
              <w:rPr>
                <w:rFonts w:hint="eastAsia" w:ascii="Wingdings" w:hAnsi="Wingdings"/>
              </w:rPr>
              <w:t>¨</w:t>
            </w:r>
            <w:r>
              <w:rPr>
                <w:rFonts w:hint="eastAsia"/>
              </w:rPr>
              <w:t>光栅</w:t>
            </w:r>
            <w:r>
              <w:rPr>
                <w:rFonts w:hint="eastAsia" w:ascii="Wingdings" w:hAnsi="Wingdings"/>
              </w:rPr>
              <w:t>¨</w:t>
            </w:r>
            <w:r>
              <w:rPr>
                <w:rFonts w:hint="eastAsia"/>
              </w:rPr>
              <w:t>联锁装置</w:t>
            </w:r>
            <w:r>
              <w:rPr>
                <w:rFonts w:hint="eastAsia" w:ascii="Wingdings" w:hAnsi="Wingdings"/>
              </w:rPr>
              <w:t>¨</w:t>
            </w:r>
            <w:r>
              <w:rPr>
                <w:rFonts w:hint="eastAsia"/>
              </w:rPr>
              <w:t>漏电开关</w:t>
            </w:r>
            <w:r>
              <w:rPr>
                <w:rFonts w:hint="eastAsia" w:ascii="Wingdings" w:hAnsi="Wingdings"/>
              </w:rPr>
              <w:t>¨</w:t>
            </w:r>
            <w:r>
              <w:rPr>
                <w:rFonts w:hint="eastAsia"/>
              </w:rPr>
              <w:t>报警系统</w:t>
            </w:r>
            <w:r>
              <w:rPr>
                <w:rFonts w:hint="eastAsia" w:ascii="Wingdings" w:hAnsi="Wingdings"/>
              </w:rPr>
              <w:t>¨</w:t>
            </w:r>
            <w:r>
              <w:rPr>
                <w:rFonts w:hint="eastAsia"/>
              </w:rPr>
              <w:t>消防系统</w:t>
            </w:r>
            <w:r>
              <w:rPr>
                <w:rFonts w:hint="eastAsia" w:ascii="Wingdings" w:hAnsi="Wingdings"/>
              </w:rPr>
              <w:t>¨</w:t>
            </w:r>
            <w:r>
              <w:rPr>
                <w:rFonts w:hint="eastAsia"/>
              </w:rPr>
              <w:t>不适用</w:t>
            </w:r>
          </w:p>
          <w:p>
            <w:pPr>
              <w:rPr>
                <w:u w:val="single"/>
              </w:rPr>
            </w:pPr>
          </w:p>
          <w:p>
            <w:r>
              <w:rPr>
                <w:rFonts w:hint="eastAsia"/>
              </w:rPr>
              <w:t>特种设备：</w:t>
            </w:r>
            <w:r>
              <w:rPr>
                <w:rFonts w:hint="eastAsia" w:ascii="Wingdings" w:hAnsi="Wingdings"/>
              </w:rPr>
              <w:t>¨</w:t>
            </w:r>
            <w:r>
              <w:rPr>
                <w:rFonts w:hint="eastAsia"/>
              </w:rPr>
              <w:t>叉车</w:t>
            </w:r>
            <w:r>
              <w:rPr>
                <w:rFonts w:hint="eastAsia" w:ascii="Wingdings" w:hAnsi="Wingdings"/>
              </w:rPr>
              <w:t>¨</w:t>
            </w:r>
            <w:r>
              <w:rPr>
                <w:rFonts w:hint="eastAsia"/>
              </w:rPr>
              <w:t>行车</w:t>
            </w:r>
            <w:r>
              <w:rPr>
                <w:rFonts w:hint="eastAsia" w:ascii="Wingdings" w:hAnsi="Wingdings"/>
              </w:rPr>
              <w:t>¨</w:t>
            </w:r>
            <w:r>
              <w:rPr>
                <w:rFonts w:hint="eastAsia"/>
              </w:rPr>
              <w:t>锅炉</w:t>
            </w:r>
            <w:r>
              <w:rPr>
                <w:rFonts w:hint="eastAsia" w:ascii="Wingdings" w:hAnsi="Wingdings"/>
              </w:rPr>
              <w:t>¨</w:t>
            </w:r>
            <w:r>
              <w:rPr>
                <w:rFonts w:hint="eastAsia"/>
              </w:rPr>
              <w:t>电梯</w:t>
            </w:r>
            <w:r>
              <w:rPr>
                <w:rFonts w:hint="eastAsia" w:ascii="Wingdings" w:hAnsi="Wingdings"/>
              </w:rPr>
              <w:t>¨</w:t>
            </w:r>
            <w:r>
              <w:rPr>
                <w:rFonts w:hint="eastAsia"/>
              </w:rPr>
              <w:t>压力容器</w:t>
            </w:r>
            <w:r>
              <w:rPr>
                <w:rFonts w:hint="eastAsia" w:ascii="Wingdings" w:hAnsi="Wingdings"/>
              </w:rPr>
              <w:t>¨</w:t>
            </w:r>
            <w:r>
              <w:rPr>
                <w:rFonts w:hint="eastAsia"/>
              </w:rPr>
              <w:t>压力管道</w:t>
            </w:r>
            <w:r>
              <w:rPr>
                <w:rFonts w:hint="eastAsia" w:ascii="Wingdings" w:hAnsi="Wingdings"/>
              </w:rPr>
              <w:t>¨</w:t>
            </w:r>
            <w:r>
              <w:rPr>
                <w:rFonts w:hint="eastAsia"/>
              </w:rPr>
              <w:t>不适用</w:t>
            </w:r>
          </w:p>
          <w:p>
            <w:r>
              <w:rPr>
                <w:rFonts w:hint="eastAsia"/>
              </w:rPr>
              <w:t>辅助场所：</w:t>
            </w:r>
            <w:r>
              <w:rPr>
                <w:rFonts w:hint="eastAsia" w:ascii="Wingdings" w:hAnsi="Wingdings"/>
              </w:rPr>
              <w:t>¨</w:t>
            </w:r>
            <w:r>
              <w:rPr>
                <w:rFonts w:hint="eastAsia"/>
              </w:rPr>
              <w:t>高压配电室</w:t>
            </w:r>
            <w:r>
              <w:rPr>
                <w:rFonts w:hint="eastAsia" w:ascii="Wingdings" w:hAnsi="Wingdings"/>
              </w:rPr>
              <w:t>¨</w:t>
            </w:r>
            <w:r>
              <w:rPr>
                <w:rFonts w:hint="eastAsia"/>
              </w:rPr>
              <w:t>低压配电室</w:t>
            </w:r>
            <w:r>
              <w:rPr>
                <w:rFonts w:hint="eastAsia" w:ascii="Wingdings" w:hAnsi="Wingdings"/>
              </w:rPr>
              <w:t>¨</w:t>
            </w:r>
            <w:r>
              <w:rPr>
                <w:rFonts w:hint="eastAsia"/>
              </w:rPr>
              <w:t>空压站</w:t>
            </w:r>
            <w:r>
              <w:rPr>
                <w:rFonts w:hint="eastAsia" w:ascii="Wingdings" w:hAnsi="Wingdings"/>
              </w:rPr>
              <w:t>¨</w:t>
            </w:r>
            <w:r>
              <w:rPr>
                <w:rFonts w:hint="eastAsia"/>
              </w:rPr>
              <w:t>锅炉房</w:t>
            </w:r>
            <w:r>
              <w:rPr>
                <w:rFonts w:hint="eastAsia" w:ascii="Wingdings" w:hAnsi="Wingdings"/>
              </w:rPr>
              <w:t>¨</w:t>
            </w:r>
            <w:r>
              <w:rPr>
                <w:rFonts w:hint="eastAsia"/>
              </w:rPr>
              <w:t>食堂</w:t>
            </w:r>
            <w:r>
              <w:rPr>
                <w:rFonts w:hint="eastAsia" w:ascii="Wingdings" w:hAnsi="Wingdings"/>
              </w:rPr>
              <w:t>¨</w:t>
            </w:r>
            <w:r>
              <w:rPr>
                <w:rFonts w:hint="eastAsia"/>
              </w:rPr>
              <w:t>危化品库</w:t>
            </w:r>
          </w:p>
          <w:p>
            <w:pPr>
              <w:ind w:firstLine="1050" w:firstLineChars="500"/>
            </w:pPr>
            <w:r>
              <w:rPr>
                <w:rFonts w:hint="eastAsia" w:ascii="Wingdings" w:hAnsi="Wingdings"/>
              </w:rPr>
              <w:t>¨</w:t>
            </w:r>
            <w:r>
              <w:rPr>
                <w:rFonts w:hint="eastAsia"/>
              </w:rPr>
              <w:t>危废库</w:t>
            </w:r>
            <w:r>
              <w:rPr>
                <w:rFonts w:hint="eastAsia" w:ascii="Wingdings" w:hAnsi="Wingdings"/>
              </w:rPr>
              <w:t>¨</w:t>
            </w:r>
            <w:r>
              <w:rPr>
                <w:rFonts w:hint="eastAsia"/>
              </w:rPr>
              <w:t>建筑施工</w:t>
            </w:r>
            <w:r>
              <w:rPr>
                <w:rFonts w:hint="eastAsia" w:ascii="Wingdings" w:hAnsi="Wingdings"/>
              </w:rPr>
              <w:t>¨</w:t>
            </w:r>
            <w:r>
              <w:rPr>
                <w:rFonts w:hint="eastAsia"/>
              </w:rPr>
              <w:t>污水处理站</w:t>
            </w:r>
            <w:r>
              <w:rPr>
                <w:rFonts w:hint="eastAsia" w:ascii="Wingdings" w:hAnsi="Wingdings"/>
              </w:rPr>
              <w:t>¨</w:t>
            </w:r>
            <w:r>
              <w:rPr>
                <w:rFonts w:hint="eastAsia"/>
              </w:rPr>
              <w:t>其他</w:t>
            </w:r>
          </w:p>
          <w:p>
            <w:r>
              <w:rPr>
                <w:rFonts w:hint="eastAsia"/>
              </w:rPr>
              <w:t>□组织</w:t>
            </w:r>
            <w:r>
              <w:t>现有</w:t>
            </w:r>
            <w:r>
              <w:rPr>
                <w:rFonts w:hint="eastAsia"/>
              </w:rPr>
              <w:t>基础设施可满足职业健康安全管理体系运行；</w:t>
            </w:r>
          </w:p>
          <w:p>
            <w:r>
              <w:rPr>
                <w:rFonts w:hint="eastAsia"/>
              </w:rPr>
              <w:t>□组织</w:t>
            </w:r>
            <w:r>
              <w:t>现有</w:t>
            </w:r>
            <w:r>
              <w:rPr>
                <w:rFonts w:hint="eastAsia"/>
              </w:rPr>
              <w:t>基础设施可基本满足职业健康安全管理体系运行，但是还有不足需要补充：</w:t>
            </w:r>
          </w:p>
          <w:p>
            <w:pPr>
              <w:rPr>
                <w:u w:val="single"/>
              </w:rPr>
            </w:pPr>
            <w:r>
              <w:rPr>
                <w:rFonts w:hint="eastAsia"/>
              </w:rPr>
              <w:t>□组织</w:t>
            </w:r>
            <w:r>
              <w:t>现有</w:t>
            </w:r>
            <w:r>
              <w:rPr>
                <w:rFonts w:hint="eastAsia"/>
              </w:rPr>
              <w:t>基础设施完全不能满足职业健康安全管理体系运行，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计量器具的</w:t>
            </w:r>
            <w:r>
              <w:t>测量溯源</w:t>
            </w:r>
            <w:r>
              <w:rPr>
                <w:rFonts w:hint="eastAsia"/>
              </w:rPr>
              <w:t>方法：</w:t>
            </w:r>
            <w:r>
              <w:rPr>
                <w:rFonts w:hint="eastAsia" w:ascii="Wingdings" w:hAnsi="Wingdings"/>
              </w:rPr>
              <w:t>¨</w:t>
            </w:r>
            <w:r>
              <w:rPr>
                <w:rFonts w:hint="eastAsia"/>
              </w:rPr>
              <w:t>自校</w:t>
            </w:r>
            <w:r>
              <w:rPr>
                <w:rFonts w:hint="eastAsia" w:ascii="Wingdings" w:hAnsi="Wingdings"/>
              </w:rPr>
              <w:t>¨</w:t>
            </w:r>
            <w:r>
              <w:rPr>
                <w:rFonts w:hint="eastAsia"/>
              </w:rPr>
              <w:t>外校</w:t>
            </w:r>
          </w:p>
          <w:p>
            <w:r>
              <w:rPr>
                <w:rFonts w:hint="eastAsia"/>
              </w:rPr>
              <w:t>职业健康安全监测的计量器具有：</w:t>
            </w:r>
          </w:p>
          <w:p>
            <w:r>
              <w:rPr>
                <w:rFonts w:hint="eastAsia" w:ascii="Wingdings" w:hAnsi="Wingdings"/>
              </w:rPr>
              <w:t>¨</w:t>
            </w:r>
            <w:r>
              <w:rPr>
                <w:rFonts w:hint="eastAsia"/>
              </w:rPr>
              <w:t>压力表</w:t>
            </w:r>
            <w:r>
              <w:rPr>
                <w:rFonts w:hint="eastAsia" w:ascii="Wingdings" w:hAnsi="Wingdings"/>
              </w:rPr>
              <w:t>¨</w:t>
            </w:r>
            <w:r>
              <w:rPr>
                <w:rFonts w:hint="eastAsia"/>
              </w:rPr>
              <w:t>可燃气体探测器</w:t>
            </w:r>
            <w:r>
              <w:rPr>
                <w:rFonts w:hint="eastAsia" w:ascii="Wingdings" w:hAnsi="Wingdings"/>
              </w:rPr>
              <w:t>¨</w:t>
            </w:r>
            <w:r>
              <w:rPr>
                <w:rFonts w:hint="eastAsia"/>
              </w:rPr>
              <w:t>摇表</w:t>
            </w:r>
            <w:r>
              <w:rPr>
                <w:rFonts w:hint="eastAsia" w:ascii="Wingdings" w:hAnsi="Wingdings"/>
              </w:rPr>
              <w:t>¨</w:t>
            </w:r>
            <w:r>
              <w:rPr>
                <w:rFonts w:hint="eastAsia"/>
              </w:rPr>
              <w:t>验电器</w:t>
            </w:r>
            <w:r>
              <w:rPr>
                <w:rFonts w:hint="eastAsia" w:ascii="Wingdings" w:hAnsi="Wingdings"/>
              </w:rPr>
              <w:t>¨</w:t>
            </w:r>
            <w:r>
              <w:rPr>
                <w:rFonts w:hint="eastAsia"/>
              </w:rPr>
              <w:t>氧含量测定仪</w:t>
            </w:r>
            <w:r>
              <w:rPr>
                <w:rFonts w:hint="eastAsia" w:ascii="Wingdings" w:hAnsi="Wingdings"/>
              </w:rPr>
              <w:t>¨</w:t>
            </w:r>
            <w:r>
              <w:rPr>
                <w:rFonts w:hint="eastAsia"/>
              </w:rPr>
              <w:t>声级计</w:t>
            </w:r>
            <w:r>
              <w:rPr>
                <w:rFonts w:hint="eastAsia" w:ascii="Wingdings" w:hAnsi="Wingdings"/>
              </w:rPr>
              <w:t>¨</w:t>
            </w:r>
            <w:r>
              <w:rPr>
                <w:rFonts w:hint="eastAsia"/>
              </w:rPr>
              <w:t>不适用</w:t>
            </w:r>
          </w:p>
          <w:p>
            <w:pPr>
              <w:rPr>
                <w:u w:val="single"/>
              </w:rPr>
            </w:pPr>
            <w:r>
              <w:rPr>
                <w:rFonts w:hint="eastAsia"/>
              </w:rPr>
              <w:t>计量器具管理：</w:t>
            </w:r>
            <w:r>
              <w:rPr>
                <w:rFonts w:hint="eastAsia" w:ascii="Wingdings" w:hAnsi="Wingdings"/>
              </w:rPr>
              <w:t>¨</w:t>
            </w:r>
            <w:r>
              <w:rPr>
                <w:rFonts w:hint="eastAsia"/>
              </w:rPr>
              <w:t>进行了定期校准/检定</w:t>
            </w:r>
            <w:r>
              <w:rPr>
                <w:rFonts w:hint="eastAsia" w:ascii="Wingdings" w:hAnsi="Wingdings"/>
              </w:rPr>
              <w:t>¨</w:t>
            </w:r>
            <w:r>
              <w:rPr>
                <w:rFonts w:hint="eastAsia"/>
              </w:rPr>
              <w:t>未进行定期校准/检定的有：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组织已确定在其控制的工作人员所需具备的能力，并采取措施以获得所需的能力，并评价措施的有效性；</w:t>
            </w:r>
          </w:p>
          <w:p>
            <w:r>
              <w:rPr>
                <w:rFonts w:hint="eastAsia"/>
              </w:rPr>
              <w:t>通过</w:t>
            </w:r>
            <w:r>
              <w:rPr>
                <w:rFonts w:hint="eastAsia" w:ascii="Wingdings" w:hAnsi="Wingdings"/>
              </w:rPr>
              <w:t>¨</w:t>
            </w:r>
            <w:r>
              <w:rPr>
                <w:rFonts w:hint="eastAsia"/>
              </w:rPr>
              <w:t>招聘</w:t>
            </w:r>
            <w:r>
              <w:rPr>
                <w:rFonts w:hint="eastAsia" w:ascii="Wingdings" w:hAnsi="Wingdings"/>
              </w:rPr>
              <w:t>¨</w:t>
            </w:r>
            <w:r>
              <w:rPr>
                <w:rFonts w:hint="eastAsia"/>
              </w:rPr>
              <w:t>换岗</w:t>
            </w:r>
            <w:r>
              <w:rPr>
                <w:rFonts w:hint="eastAsia" w:ascii="Wingdings" w:hAnsi="Wingdings"/>
              </w:rPr>
              <w:t>¨</w:t>
            </w:r>
            <w:r>
              <w:rPr>
                <w:rFonts w:hint="eastAsia"/>
              </w:rPr>
              <w:t>培训</w:t>
            </w:r>
            <w:r>
              <w:rPr>
                <w:rFonts w:hint="eastAsia" w:ascii="Wingdings" w:hAnsi="Wingdings"/>
              </w:rPr>
              <w:t>¨</w:t>
            </w:r>
            <w:r>
              <w:rPr>
                <w:rFonts w:hint="eastAsia"/>
              </w:rPr>
              <w:t>考核</w:t>
            </w:r>
            <w:r>
              <w:rPr>
                <w:rFonts w:hint="eastAsia" w:ascii="Wingdings" w:hAnsi="Wingdings"/>
              </w:rPr>
              <w:t>¨</w:t>
            </w:r>
            <w:r>
              <w:rPr>
                <w:rFonts w:hint="eastAsia"/>
              </w:rPr>
              <w:t>辅导</w:t>
            </w:r>
            <w:r>
              <w:rPr>
                <w:rFonts w:hint="eastAsia" w:ascii="Wingdings" w:hAnsi="Wingdings"/>
              </w:rPr>
              <w:t>¨</w:t>
            </w:r>
            <w:r>
              <w:rPr>
                <w:rFonts w:hint="eastAsia"/>
              </w:rPr>
              <w:t>其他</w:t>
            </w:r>
          </w:p>
          <w:p/>
          <w:p>
            <w:r>
              <w:rPr>
                <w:rFonts w:hint="eastAsia"/>
              </w:rPr>
              <w:t>对国家规定持证上岗的人员资质进行了有效的管理。</w:t>
            </w:r>
          </w:p>
          <w:p>
            <w:r>
              <w:rPr>
                <w:rFonts w:hint="eastAsia"/>
              </w:rPr>
              <w:t>特种作业人员：</w:t>
            </w:r>
            <w:r>
              <w:rPr>
                <w:rFonts w:hint="eastAsia" w:ascii="Wingdings" w:hAnsi="Wingdings"/>
              </w:rPr>
              <w:t>¨</w:t>
            </w:r>
            <w:r>
              <w:rPr>
                <w:rFonts w:hint="eastAsia"/>
              </w:rPr>
              <w:t>电工</w:t>
            </w:r>
            <w:r>
              <w:rPr>
                <w:rFonts w:hint="eastAsia" w:ascii="Wingdings" w:hAnsi="Wingdings"/>
              </w:rPr>
              <w:t>¨</w:t>
            </w:r>
            <w:r>
              <w:rPr>
                <w:rFonts w:hint="eastAsia"/>
              </w:rPr>
              <w:t>焊工</w:t>
            </w:r>
            <w:r>
              <w:rPr>
                <w:rFonts w:hint="eastAsia" w:ascii="Wingdings" w:hAnsi="Wingdings"/>
              </w:rPr>
              <w:t>¨</w:t>
            </w:r>
            <w:r>
              <w:rPr>
                <w:rFonts w:hint="eastAsia"/>
              </w:rPr>
              <w:t>危化品作业</w:t>
            </w:r>
            <w:r>
              <w:rPr>
                <w:rFonts w:hint="eastAsia" w:ascii="Wingdings" w:hAnsi="Wingdings"/>
              </w:rPr>
              <w:t>¨</w:t>
            </w:r>
            <w:r>
              <w:rPr>
                <w:rFonts w:hint="eastAsia"/>
              </w:rPr>
              <w:t>制冷工</w:t>
            </w:r>
            <w:r>
              <w:rPr>
                <w:rFonts w:hint="eastAsia" w:ascii="Wingdings" w:hAnsi="Wingdings"/>
              </w:rPr>
              <w:t>¨</w:t>
            </w:r>
            <w:r>
              <w:rPr>
                <w:rFonts w:hint="eastAsia"/>
              </w:rPr>
              <w:t>其他</w:t>
            </w:r>
          </w:p>
          <w:p>
            <w:r>
              <w:rPr>
                <w:rFonts w:hint="eastAsia"/>
              </w:rPr>
              <w:t>特种设备作业人员：</w:t>
            </w:r>
            <w:r>
              <w:rPr>
                <w:rFonts w:hint="eastAsia" w:ascii="Wingdings" w:hAnsi="Wingdings"/>
              </w:rPr>
              <w:t>¨</w:t>
            </w:r>
            <w:r>
              <w:rPr>
                <w:rFonts w:hint="eastAsia"/>
              </w:rPr>
              <w:t>叉车工</w:t>
            </w:r>
            <w:r>
              <w:rPr>
                <w:rFonts w:hint="eastAsia" w:ascii="Wingdings" w:hAnsi="Wingdings"/>
              </w:rPr>
              <w:t>¨</w:t>
            </w:r>
            <w:r>
              <w:rPr>
                <w:rFonts w:hint="eastAsia"/>
              </w:rPr>
              <w:t>行车工</w:t>
            </w:r>
            <w:r>
              <w:rPr>
                <w:rFonts w:hint="eastAsia" w:ascii="Wingdings" w:hAnsi="Wingdings"/>
              </w:rPr>
              <w:t>¨</w:t>
            </w:r>
            <w:r>
              <w:rPr>
                <w:rFonts w:hint="eastAsia"/>
              </w:rPr>
              <w:t>锅炉工</w:t>
            </w:r>
            <w:r>
              <w:rPr>
                <w:rFonts w:hint="eastAsia" w:ascii="Wingdings" w:hAnsi="Wingdings"/>
              </w:rPr>
              <w:t>¨</w:t>
            </w:r>
            <w:r>
              <w:rPr>
                <w:rFonts w:hint="eastAsia"/>
              </w:rPr>
              <w:t>压力容器</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提高员工的职业健康安全意识，确保受其控制工作的人员知晓：职业健康安全方针；相关的职业健康安全标；他们对职业健康安全管理体系有效性的贡献，包括改进绩效的益处；不符合职业健康安全管理体系要求的后果；事件和与其相关的调查结果；危险源、职业健康安全风险和确定的与其相关的措施；危险事件发生时脱离的能力。</w:t>
            </w:r>
          </w:p>
          <w:p/>
          <w:p>
            <w:r>
              <w:rPr>
                <w:rFonts w:hint="eastAsia"/>
              </w:rPr>
              <w:t>通过：</w:t>
            </w:r>
            <w:r>
              <w:rPr>
                <w:rFonts w:hint="eastAsia" w:ascii="Wingdings" w:hAnsi="Wingdings"/>
              </w:rPr>
              <w:t>¨</w:t>
            </w:r>
            <w:r>
              <w:rPr>
                <w:rFonts w:hint="eastAsia"/>
              </w:rPr>
              <w:t>会议传达</w:t>
            </w:r>
            <w:r>
              <w:rPr>
                <w:rFonts w:hint="eastAsia" w:ascii="Wingdings" w:hAnsi="Wingdings"/>
              </w:rPr>
              <w:t>¨</w:t>
            </w:r>
            <w:r>
              <w:rPr>
                <w:rFonts w:hint="eastAsia"/>
              </w:rPr>
              <w:t>标语</w:t>
            </w:r>
            <w:r>
              <w:rPr>
                <w:rFonts w:hint="eastAsia" w:ascii="Wingdings" w:hAnsi="Wingdings"/>
              </w:rPr>
              <w:t>¨</w:t>
            </w:r>
            <w:r>
              <w:rPr>
                <w:rFonts w:hint="eastAsia"/>
              </w:rPr>
              <w:t>培训</w:t>
            </w:r>
            <w:r>
              <w:rPr>
                <w:rFonts w:hint="eastAsia" w:ascii="Wingdings" w:hAnsi="Wingdings"/>
              </w:rPr>
              <w:t>¨</w:t>
            </w:r>
            <w:r>
              <w:rPr>
                <w:rFonts w:hint="eastAsia"/>
              </w:rPr>
              <w:t>看板</w:t>
            </w:r>
            <w:r>
              <w:rPr>
                <w:rFonts w:hint="eastAsia" w:ascii="Wingdings" w:hAnsi="Wingdings"/>
              </w:rPr>
              <w:t>¨</w:t>
            </w:r>
            <w:r>
              <w:rPr>
                <w:rFonts w:hint="eastAsia"/>
              </w:rPr>
              <w:t>局域网</w:t>
            </w:r>
            <w:r>
              <w:rPr>
                <w:rFonts w:hint="eastAsia" w:ascii="Wingdings" w:hAnsi="Wingdings"/>
              </w:rPr>
              <w:t>¨</w:t>
            </w:r>
            <w:r>
              <w:rPr>
                <w:rFonts w:hint="eastAsia"/>
              </w:rPr>
              <w:t>其他</w:t>
            </w:r>
          </w:p>
          <w:p/>
          <w:p>
            <w:r>
              <w:rPr>
                <w:rFonts w:hint="eastAsia"/>
              </w:rPr>
              <w:t>实施了员工三级安全教育：</w:t>
            </w:r>
            <w:r>
              <w:rPr>
                <w:rFonts w:hint="eastAsia" w:ascii="Wingdings" w:hAnsi="Wingdings"/>
              </w:rPr>
              <w:t>¨</w:t>
            </w:r>
            <w:r>
              <w:rPr>
                <w:rFonts w:hint="eastAsia"/>
              </w:rPr>
              <w:t>入职</w:t>
            </w:r>
            <w:r>
              <w:rPr>
                <w:rFonts w:hint="eastAsia" w:ascii="Wingdings" w:hAnsi="Wingdings"/>
              </w:rPr>
              <w:t>¨</w:t>
            </w:r>
            <w:r>
              <w:rPr>
                <w:rFonts w:hint="eastAsia"/>
              </w:rPr>
              <w:t>换岗</w:t>
            </w:r>
            <w:r>
              <w:rPr>
                <w:rFonts w:hint="eastAsia" w:ascii="Wingdings" w:hAnsi="Wingdings"/>
              </w:rPr>
              <w:t>¨</w:t>
            </w:r>
            <w:r>
              <w:rPr>
                <w:rFonts w:hint="eastAsia"/>
              </w:rPr>
              <w:t>离职</w:t>
            </w:r>
          </w:p>
          <w:p>
            <w:r>
              <w:rPr>
                <w:rFonts w:hint="eastAsia"/>
              </w:rPr>
              <w:t>实施了员工职业危害告知：</w:t>
            </w:r>
            <w:r>
              <w:rPr>
                <w:rFonts w:hint="eastAsia" w:ascii="Wingdings" w:hAnsi="Wingdings"/>
              </w:rPr>
              <w:t>¨</w:t>
            </w:r>
            <w:r>
              <w:rPr>
                <w:rFonts w:hint="eastAsia"/>
              </w:rPr>
              <w:t>入职</w:t>
            </w:r>
            <w:r>
              <w:rPr>
                <w:rFonts w:hint="eastAsia" w:ascii="Wingdings" w:hAnsi="Wingdings"/>
              </w:rPr>
              <w:t>¨</w:t>
            </w:r>
            <w:r>
              <w:rPr>
                <w:rFonts w:hint="eastAsia"/>
              </w:rPr>
              <w:t>换岗</w:t>
            </w:r>
            <w:r>
              <w:rPr>
                <w:rFonts w:hint="eastAsia" w:ascii="Wingdings" w:hAnsi="Wingdings"/>
              </w:rPr>
              <w:t>¨</w:t>
            </w:r>
            <w:r>
              <w:rPr>
                <w:rFonts w:hint="eastAsia"/>
              </w:rPr>
              <w:t>停职1年以上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组织已确定与职业健康安全管理体系相关的内部和外部沟通。</w:t>
            </w:r>
          </w:p>
          <w:p/>
          <w:p>
            <w:r>
              <w:rPr>
                <w:rFonts w:hint="eastAsia"/>
              </w:rPr>
              <w:t>内部沟通方式：</w:t>
            </w:r>
            <w:r>
              <w:rPr>
                <w:rFonts w:hint="eastAsia" w:ascii="Wingdings" w:hAnsi="Wingdings"/>
              </w:rPr>
              <w:t>¨</w:t>
            </w:r>
            <w:r>
              <w:rPr>
                <w:rFonts w:hint="eastAsia"/>
              </w:rPr>
              <w:t>文件发放</w:t>
            </w:r>
            <w:r>
              <w:rPr>
                <w:rFonts w:hint="eastAsia" w:ascii="Wingdings" w:hAnsi="Wingdings"/>
              </w:rPr>
              <w:t>¨</w:t>
            </w:r>
            <w:r>
              <w:rPr>
                <w:rFonts w:hint="eastAsia"/>
              </w:rPr>
              <w:t>会议</w:t>
            </w:r>
            <w:r>
              <w:rPr>
                <w:rFonts w:hint="eastAsia" w:ascii="Wingdings" w:hAnsi="Wingdings"/>
              </w:rPr>
              <w:t>¨</w:t>
            </w:r>
            <w:r>
              <w:rPr>
                <w:rFonts w:hint="eastAsia"/>
              </w:rPr>
              <w:t>标语</w:t>
            </w:r>
            <w:r>
              <w:rPr>
                <w:rFonts w:hint="eastAsia" w:ascii="Wingdings" w:hAnsi="Wingdings"/>
              </w:rPr>
              <w:t>¨</w:t>
            </w:r>
            <w:r>
              <w:rPr>
                <w:rFonts w:hint="eastAsia"/>
              </w:rPr>
              <w:t>展板</w:t>
            </w:r>
            <w:r>
              <w:rPr>
                <w:rFonts w:hint="eastAsia" w:ascii="Wingdings" w:hAnsi="Wingdings"/>
              </w:rPr>
              <w:t>¨</w:t>
            </w:r>
            <w:r>
              <w:rPr>
                <w:rFonts w:hint="eastAsia"/>
              </w:rPr>
              <w:t>其他</w:t>
            </w:r>
          </w:p>
          <w:p>
            <w:r>
              <w:rPr>
                <w:rFonts w:hint="eastAsia"/>
              </w:rPr>
              <w:t>外部沟通方式：</w:t>
            </w:r>
            <w:r>
              <w:rPr>
                <w:rFonts w:hint="eastAsia" w:ascii="Wingdings" w:hAnsi="Wingdings"/>
              </w:rPr>
              <w:t>¨</w:t>
            </w:r>
            <w:r>
              <w:rPr>
                <w:rFonts w:hint="eastAsia"/>
              </w:rPr>
              <w:t>宣传材料</w:t>
            </w:r>
            <w:r>
              <w:rPr>
                <w:rFonts w:hint="eastAsia" w:ascii="Wingdings" w:hAnsi="Wingdings"/>
              </w:rPr>
              <w:t>¨</w:t>
            </w:r>
            <w:r>
              <w:rPr>
                <w:rFonts w:hint="eastAsia"/>
              </w:rPr>
              <w:t>网站</w:t>
            </w:r>
            <w:r>
              <w:rPr>
                <w:rFonts w:hint="eastAsia" w:ascii="Wingdings" w:hAnsi="Wingdings"/>
              </w:rPr>
              <w:t>¨</w:t>
            </w:r>
            <w:r>
              <w:rPr>
                <w:rFonts w:hint="eastAsia"/>
              </w:rPr>
              <w:t>标语</w:t>
            </w:r>
            <w:r>
              <w:rPr>
                <w:rFonts w:hint="eastAsia" w:ascii="Wingdings" w:hAnsi="Wingdings"/>
              </w:rPr>
              <w:t>¨</w:t>
            </w:r>
            <w:r>
              <w:rPr>
                <w:rFonts w:hint="eastAsia"/>
              </w:rPr>
              <w:t>展板</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pPr>
              <w:rPr>
                <w:u w:val="single"/>
              </w:rPr>
            </w:pPr>
            <w:r>
              <w:rPr>
                <w:rFonts w:hint="eastAsia"/>
              </w:rPr>
              <w:t>组织已建立了文件化的职业健康安全管理体系。对自编文件的编制、审批、发放、变更和作废进行了控制。</w:t>
            </w:r>
            <w:r>
              <w:rPr>
                <w:rFonts w:hint="eastAsia" w:ascii="Wingdings" w:hAnsi="Wingdings"/>
              </w:rPr>
              <w:t>¨</w:t>
            </w:r>
            <w:r>
              <w:rPr>
                <w:rFonts w:hint="eastAsia"/>
              </w:rPr>
              <w:t>体系文件受控</w:t>
            </w:r>
            <w:r>
              <w:rPr>
                <w:rFonts w:hint="eastAsia" w:ascii="Wingdings" w:hAnsi="Wingdings"/>
              </w:rPr>
              <w:t>¨</w:t>
            </w:r>
            <w:r>
              <w:rPr>
                <w:rFonts w:hint="eastAsia"/>
              </w:rPr>
              <w:t>体系文件基本受控，存在问题：</w:t>
            </w:r>
          </w:p>
          <w:p>
            <w:r>
              <w:rPr>
                <w:rFonts w:hint="eastAsia"/>
              </w:rPr>
              <w:t>对环境相关的外来文件（法律法规、产品标准）进行了识别和贯彻。</w:t>
            </w:r>
          </w:p>
          <w:p>
            <w:r>
              <w:rPr>
                <w:rFonts w:hint="eastAsia"/>
              </w:rPr>
              <w:t>□法律法规获取充分，□法律法规获取有遗漏，缺少：</w:t>
            </w:r>
          </w:p>
          <w:p/>
          <w:p>
            <w:r>
              <w:rPr>
                <w:rFonts w:hint="eastAsia"/>
              </w:rPr>
              <w:t>对职业健康安全管理体系相关的运行记录进行了保留、储存、保护、检索查询、处置等管理。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组织的产品和服务提供过程满足职业健康安全的要求，已对产品和服务提供过程的危险源和职业健康安全风险，建立过程的运行准则；按照运行准则实施过程控制。策划文件包括：</w:t>
            </w:r>
          </w:p>
          <w:p>
            <w:r>
              <w:rPr>
                <w:rFonts w:hint="eastAsia" w:ascii="Wingdings" w:hAnsi="Wingdings"/>
              </w:rPr>
              <w:t>¨</w:t>
            </w:r>
            <w:r>
              <w:rPr>
                <w:rFonts w:hint="eastAsia"/>
              </w:rPr>
              <w:t>工艺流程图</w:t>
            </w:r>
            <w:r>
              <w:rPr>
                <w:rFonts w:hint="eastAsia" w:ascii="Wingdings" w:hAnsi="Wingdings"/>
              </w:rPr>
              <w:t>¨</w:t>
            </w:r>
            <w:r>
              <w:rPr>
                <w:rFonts w:hint="eastAsia"/>
              </w:rPr>
              <w:t>作业文件</w:t>
            </w:r>
            <w:r>
              <w:rPr>
                <w:rFonts w:hint="eastAsia" w:ascii="Wingdings" w:hAnsi="Wingdings"/>
              </w:rPr>
              <w:t>¨</w:t>
            </w:r>
            <w:r>
              <w:rPr>
                <w:rFonts w:hint="eastAsia"/>
              </w:rPr>
              <w:t xml:space="preserve">MSDS   </w:t>
            </w:r>
            <w:r>
              <w:rPr>
                <w:rFonts w:hint="eastAsia" w:ascii="Wingdings" w:hAnsi="Wingdings"/>
              </w:rPr>
              <w:t>¨</w:t>
            </w:r>
            <w:r>
              <w:rPr>
                <w:rFonts w:hint="eastAsia"/>
              </w:rPr>
              <w:t>安全操作规程</w:t>
            </w:r>
            <w:r>
              <w:rPr>
                <w:rFonts w:hint="eastAsia" w:ascii="Wingdings" w:hAnsi="Wingdings"/>
              </w:rPr>
              <w:t>¨</w:t>
            </w:r>
            <w:r>
              <w:rPr>
                <w:rFonts w:hint="eastAsia"/>
              </w:rPr>
              <w:t>外包控制要求</w:t>
            </w:r>
            <w:r>
              <w:rPr>
                <w:rFonts w:hint="eastAsia" w:ascii="Wingdings" w:hAnsi="Wingdings"/>
              </w:rPr>
              <w:t>¨</w:t>
            </w:r>
            <w:r>
              <w:rPr>
                <w:rFonts w:hint="eastAsia"/>
              </w:rPr>
              <w:t>其他</w:t>
            </w:r>
          </w:p>
          <w:p/>
          <w:p>
            <w:r>
              <w:rPr>
                <w:rFonts w:hint="eastAsia"/>
              </w:rPr>
              <w:t>组织建立、实施和保持过程，运用了层次控制，消除危险源和降低职业健康安全风险：</w:t>
            </w:r>
          </w:p>
          <w:p>
            <w:r>
              <w:rPr>
                <w:rFonts w:hint="eastAsia" w:ascii="Wingdings" w:hAnsi="Wingdings"/>
              </w:rPr>
              <w:t>¨</w:t>
            </w:r>
            <w:r>
              <w:rPr>
                <w:rFonts w:hint="eastAsia"/>
              </w:rPr>
              <w:t>消除危险源；</w:t>
            </w:r>
          </w:p>
          <w:p>
            <w:r>
              <w:rPr>
                <w:rFonts w:hint="eastAsia" w:ascii="Wingdings" w:hAnsi="Wingdings"/>
              </w:rPr>
              <w:t>¨</w:t>
            </w:r>
            <w:r>
              <w:rPr>
                <w:rFonts w:hint="eastAsia"/>
              </w:rPr>
              <w:t>用低危害材料、工艺、运行或设备替代；</w:t>
            </w:r>
          </w:p>
          <w:p>
            <w:r>
              <w:rPr>
                <w:rFonts w:hint="eastAsia" w:ascii="Wingdings" w:hAnsi="Wingdings"/>
              </w:rPr>
              <w:t>¨</w:t>
            </w:r>
            <w:r>
              <w:rPr>
                <w:rFonts w:hint="eastAsia"/>
              </w:rPr>
              <w:t>使用工程控制措施和（或）重新组织工作；</w:t>
            </w:r>
          </w:p>
          <w:p>
            <w:r>
              <w:rPr>
                <w:rFonts w:hint="eastAsia" w:ascii="Wingdings" w:hAnsi="Wingdings"/>
              </w:rPr>
              <w:t>¨</w:t>
            </w:r>
            <w:r>
              <w:rPr>
                <w:rFonts w:hint="eastAsia"/>
              </w:rPr>
              <w:t>使用管理措施，包括培训；</w:t>
            </w:r>
          </w:p>
          <w:p>
            <w:r>
              <w:rPr>
                <w:rFonts w:hint="eastAsia" w:ascii="Wingdings" w:hAnsi="Wingdings"/>
              </w:rPr>
              <w:t>¨</w:t>
            </w:r>
            <w:r>
              <w:rPr>
                <w:rFonts w:hint="eastAsia"/>
              </w:rPr>
              <w:t>使用适当的个体防护装备。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组织建立并实施了与顾客沟通；如产品和服务的职业健康安全信息（如MSDS）、应急措施等。</w:t>
            </w:r>
          </w:p>
          <w:p>
            <w:r>
              <w:rPr>
                <w:rFonts w:hint="eastAsia"/>
              </w:rPr>
              <w:t>组织对产品和服务的职业健康安全要求进行了评审，确保有能力向顾客提供满足要求的产品和服务。</w:t>
            </w:r>
          </w:p>
          <w:p>
            <w:r>
              <w:rPr>
                <w:rFonts w:hint="eastAsia"/>
              </w:rPr>
              <w:t>顾客的职业健康安全要求为：</w:t>
            </w:r>
            <w:r>
              <w:rPr>
                <w:rFonts w:hint="eastAsia" w:ascii="Wingdings" w:hAnsi="Wingdings"/>
              </w:rPr>
              <w:t>¨</w:t>
            </w:r>
            <w:r>
              <w:rPr>
                <w:rFonts w:hint="eastAsia"/>
              </w:rPr>
              <w:t>应急预案</w:t>
            </w:r>
            <w:r>
              <w:rPr>
                <w:rFonts w:hint="eastAsia" w:ascii="Wingdings" w:hAnsi="Wingdings"/>
              </w:rPr>
              <w:t>¨</w:t>
            </w:r>
            <w:r>
              <w:rPr>
                <w:rFonts w:hint="eastAsia"/>
              </w:rPr>
              <w:t>MSDS</w:t>
            </w:r>
            <w:r>
              <w:rPr>
                <w:rFonts w:hint="eastAsia" w:ascii="Wingdings" w:hAnsi="Wingdings"/>
              </w:rPr>
              <w:t>¨</w:t>
            </w:r>
            <w:r>
              <w:rPr>
                <w:rFonts w:hint="eastAsia"/>
              </w:rPr>
              <w:t>OHSMS认证证书</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组织建立、实施和保持了适当的设计和开发过程，以确保后续的产品和服务的提供中满足职业健康安全相关的法律法规。（适用时）</w:t>
            </w:r>
          </w:p>
          <w:p>
            <w:r>
              <w:rPr>
                <w:rFonts w:hint="eastAsia"/>
              </w:rPr>
              <w:t>审核期间内，设计和开发新产品/项目名称：</w:t>
            </w:r>
            <w:r>
              <w:rPr>
                <w:rFonts w:hint="eastAsia"/>
                <w:u w:val="single"/>
              </w:rPr>
              <w:t>（</w:t>
            </w:r>
            <w:r>
              <w:rPr>
                <w:rFonts w:hint="eastAsia"/>
              </w:rPr>
              <w:t>举1例）</w:t>
            </w:r>
          </w:p>
          <w:p>
            <w:r>
              <w:rPr>
                <w:rFonts w:hint="eastAsia"/>
              </w:rPr>
              <w:t>对该设计和开发的项目对职业健康安全风险进行了识别和评价，并制订了控制措施。</w:t>
            </w:r>
          </w:p>
          <w:p>
            <w:r>
              <w:rPr>
                <w:rFonts w:hint="eastAsia"/>
              </w:rPr>
              <w:t>设计和开发的环境因素控制：</w:t>
            </w:r>
          </w:p>
          <w:p>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组织对外部提供的过程、产品（危化品、特殊劳保用品）和服务的供方按照对职业健康安全风险的影响程度实施控制。</w:t>
            </w:r>
          </w:p>
          <w:p>
            <w:pPr>
              <w:jc w:val="left"/>
            </w:pPr>
            <w:r>
              <w:rPr>
                <w:rFonts w:hint="eastAsia"/>
              </w:rPr>
              <w:t>外部提供包括：</w:t>
            </w:r>
            <w:r>
              <w:rPr>
                <w:rFonts w:hint="eastAsia" w:ascii="Wingdings" w:hAnsi="Wingdings"/>
              </w:rPr>
              <w:t>¨</w:t>
            </w:r>
            <w:r>
              <w:rPr>
                <w:rFonts w:hint="eastAsia"/>
              </w:rPr>
              <w:t>原材料采购</w:t>
            </w:r>
            <w:r>
              <w:rPr>
                <w:rFonts w:hint="eastAsia" w:ascii="Wingdings" w:hAnsi="Wingdings"/>
              </w:rPr>
              <w:t>¨</w:t>
            </w:r>
            <w:r>
              <w:rPr>
                <w:rFonts w:hint="eastAsia"/>
              </w:rPr>
              <w:t>委托加工</w:t>
            </w:r>
            <w:r>
              <w:rPr>
                <w:rFonts w:hint="eastAsia" w:ascii="Wingdings" w:hAnsi="Wingdings"/>
              </w:rPr>
              <w:t>¨</w:t>
            </w:r>
            <w:r>
              <w:rPr>
                <w:rFonts w:hint="eastAsia"/>
              </w:rPr>
              <w:t>建筑施工</w:t>
            </w:r>
            <w:r>
              <w:rPr>
                <w:rFonts w:hint="eastAsia" w:ascii="Wingdings" w:hAnsi="Wingdings"/>
              </w:rPr>
              <w:t>¨</w:t>
            </w:r>
            <w:r>
              <w:rPr>
                <w:rFonts w:hint="eastAsia"/>
              </w:rPr>
              <w:t>设备维保</w:t>
            </w:r>
            <w:r>
              <w:rPr>
                <w:rFonts w:hint="eastAsia" w:ascii="Wingdings" w:hAnsi="Wingdings"/>
              </w:rPr>
              <w:t>¨</w:t>
            </w:r>
            <w:r>
              <w:rPr>
                <w:rFonts w:hint="eastAsia"/>
              </w:rPr>
              <w:t>运输</w:t>
            </w:r>
            <w:r>
              <w:rPr>
                <w:rFonts w:hint="eastAsia" w:ascii="Wingdings" w:hAnsi="Wingdings"/>
              </w:rPr>
              <w:t>¨</w:t>
            </w:r>
            <w:r>
              <w:rPr>
                <w:rFonts w:hint="eastAsia"/>
              </w:rPr>
              <w:t>其他</w:t>
            </w:r>
          </w:p>
          <w:p>
            <w:pPr>
              <w:jc w:val="left"/>
            </w:pPr>
            <w:r>
              <w:rPr>
                <w:rFonts w:hint="eastAsia"/>
              </w:rPr>
              <w:t>控制方式：</w:t>
            </w:r>
            <w:r>
              <w:rPr>
                <w:rFonts w:hint="eastAsia" w:ascii="Wingdings" w:hAnsi="Wingdings"/>
              </w:rPr>
              <w:t>¨</w:t>
            </w:r>
            <w:r>
              <w:rPr>
                <w:rFonts w:hint="eastAsia"/>
              </w:rPr>
              <w:t>合同约定</w:t>
            </w:r>
            <w:r>
              <w:rPr>
                <w:rFonts w:hint="eastAsia" w:ascii="Wingdings" w:hAnsi="Wingdings"/>
              </w:rPr>
              <w:t>¨</w:t>
            </w:r>
            <w:r>
              <w:rPr>
                <w:rFonts w:hint="eastAsia"/>
              </w:rPr>
              <w:t>危害告知</w:t>
            </w:r>
            <w:r>
              <w:rPr>
                <w:rFonts w:hint="eastAsia" w:ascii="Wingdings" w:hAnsi="Wingdings"/>
              </w:rPr>
              <w:t>¨</w:t>
            </w:r>
            <w:r>
              <w:rPr>
                <w:rFonts w:hint="eastAsia"/>
              </w:rPr>
              <w:t>现场检查</w:t>
            </w:r>
            <w:r>
              <w:rPr>
                <w:rFonts w:hint="eastAsia" w:ascii="Wingdings" w:hAnsi="Wingdings"/>
              </w:rPr>
              <w:t>¨</w:t>
            </w:r>
            <w:r>
              <w:rPr>
                <w:rFonts w:hint="eastAsia"/>
              </w:rPr>
              <w:t>专人跟踪</w:t>
            </w:r>
            <w:r>
              <w:rPr>
                <w:rFonts w:hint="eastAsia" w:ascii="Wingdings" w:hAnsi="Wingdings"/>
              </w:rPr>
              <w:t>¨</w:t>
            </w:r>
            <w:r>
              <w:rPr>
                <w:rFonts w:hint="eastAsia"/>
              </w:rPr>
              <w:t>出入控制</w:t>
            </w:r>
            <w:r>
              <w:rPr>
                <w:rFonts w:hint="eastAsia" w:ascii="Wingdings" w:hAnsi="Wingdings"/>
              </w:rPr>
              <w:t>¨</w:t>
            </w:r>
            <w:r>
              <w:rPr>
                <w:rFonts w:hint="eastAsia"/>
              </w:rPr>
              <w:t>其他</w:t>
            </w:r>
          </w:p>
          <w:p>
            <w:pPr>
              <w:jc w:val="left"/>
            </w:pPr>
            <w:r>
              <w:rPr>
                <w:rFonts w:hint="eastAsia"/>
              </w:rPr>
              <w:t>对外部供方的控制：</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组织的生产和服务提供流程图（见第三条款），企业危险源和职业健康安全风险控制情况</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4725"/>
              <w:gridCol w:w="22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不可接受风险</w:t>
                  </w:r>
                </w:p>
              </w:tc>
              <w:tc>
                <w:tcPr>
                  <w:tcW w:w="4725" w:type="dxa"/>
                </w:tcPr>
                <w:p>
                  <w:pPr>
                    <w:jc w:val="left"/>
                  </w:pPr>
                  <w:r>
                    <w:rPr>
                      <w:rFonts w:hint="eastAsia"/>
                    </w:rPr>
                    <w:t>控制措施</w:t>
                  </w:r>
                </w:p>
              </w:tc>
              <w:tc>
                <w:tcPr>
                  <w:tcW w:w="2205" w:type="dxa"/>
                </w:tcPr>
                <w:p>
                  <w:pPr>
                    <w:jc w:val="left"/>
                  </w:pPr>
                  <w:r>
                    <w:rPr>
                      <w:rFonts w:hint="eastAsia"/>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机械伤害</w:t>
                  </w:r>
                </w:p>
              </w:tc>
              <w:tc>
                <w:tcPr>
                  <w:tcW w:w="4725" w:type="dxa"/>
                </w:tcPr>
                <w:p>
                  <w:pPr>
                    <w:jc w:val="left"/>
                  </w:pPr>
                  <w:r>
                    <w:rPr>
                      <w:rFonts w:hint="eastAsia"/>
                    </w:rPr>
                    <w:t>□安全装置□挂牌上锁管理</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触电</w:t>
                  </w:r>
                </w:p>
              </w:tc>
              <w:tc>
                <w:tcPr>
                  <w:tcW w:w="4725" w:type="dxa"/>
                </w:tcPr>
                <w:p>
                  <w:pPr>
                    <w:jc w:val="left"/>
                  </w:pPr>
                  <w:r>
                    <w:rPr>
                      <w:rFonts w:hint="eastAsia"/>
                    </w:rPr>
                    <w:t>□漏电保护□绝缘用具检测</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粉尘</w:t>
                  </w:r>
                </w:p>
              </w:tc>
              <w:tc>
                <w:tcPr>
                  <w:tcW w:w="4725" w:type="dxa"/>
                </w:tcPr>
                <w:p>
                  <w:pPr>
                    <w:jc w:val="left"/>
                  </w:pPr>
                  <w:r>
                    <w:rPr>
                      <w:rFonts w:hint="eastAsia"/>
                    </w:rPr>
                    <w:t>□除尘装置□穿戴劳保用品（防尘面罩）</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化学伤害</w:t>
                  </w:r>
                </w:p>
              </w:tc>
              <w:tc>
                <w:tcPr>
                  <w:tcW w:w="4725" w:type="dxa"/>
                </w:tcPr>
                <w:p>
                  <w:pPr>
                    <w:jc w:val="left"/>
                  </w:pPr>
                  <w:r>
                    <w:rPr>
                      <w:rFonts w:hint="eastAsia"/>
                    </w:rPr>
                    <w:t>□设置围堰□排风系统□穿戴劳保用品</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噪声</w:t>
                  </w:r>
                </w:p>
              </w:tc>
              <w:tc>
                <w:tcPr>
                  <w:tcW w:w="4725" w:type="dxa"/>
                </w:tcPr>
                <w:p>
                  <w:pPr>
                    <w:jc w:val="left"/>
                  </w:pPr>
                  <w:r>
                    <w:rPr>
                      <w:rFonts w:hint="eastAsia"/>
                    </w:rPr>
                    <w:t>□空间隔离□穿戴劳保用品</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压力容器爆炸</w:t>
                  </w:r>
                </w:p>
              </w:tc>
              <w:tc>
                <w:tcPr>
                  <w:tcW w:w="4725" w:type="dxa"/>
                </w:tcPr>
                <w:p>
                  <w:pPr>
                    <w:jc w:val="left"/>
                  </w:pPr>
                  <w:r>
                    <w:rPr>
                      <w:rFonts w:hint="eastAsia"/>
                    </w:rPr>
                    <w:t>□定期检测□压力巡视</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高低温</w:t>
                  </w:r>
                </w:p>
              </w:tc>
              <w:tc>
                <w:tcPr>
                  <w:tcW w:w="4725" w:type="dxa"/>
                </w:tcPr>
                <w:p>
                  <w:pPr>
                    <w:jc w:val="left"/>
                  </w:pPr>
                  <w:r>
                    <w:rPr>
                      <w:rFonts w:hint="eastAsia"/>
                    </w:rPr>
                    <w:t>□减少作业时间□空间隔离□防暑降温用品</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火灾</w:t>
                  </w:r>
                </w:p>
              </w:tc>
              <w:tc>
                <w:tcPr>
                  <w:tcW w:w="4725" w:type="dxa"/>
                </w:tcPr>
                <w:p>
                  <w:pPr>
                    <w:jc w:val="left"/>
                  </w:pP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其他</w:t>
                  </w:r>
                </w:p>
              </w:tc>
              <w:tc>
                <w:tcPr>
                  <w:tcW w:w="4725" w:type="dxa"/>
                </w:tcPr>
                <w:p>
                  <w:pPr>
                    <w:jc w:val="left"/>
                  </w:pPr>
                </w:p>
              </w:tc>
              <w:tc>
                <w:tcPr>
                  <w:tcW w:w="2205" w:type="dxa"/>
                </w:tcPr>
                <w:p>
                  <w:pPr>
                    <w:jc w:val="left"/>
                  </w:pPr>
                </w:p>
              </w:tc>
            </w:tr>
          </w:tbl>
          <w:p>
            <w:pPr>
              <w:jc w:val="left"/>
            </w:pPr>
          </w:p>
          <w:p>
            <w:pPr>
              <w:jc w:val="left"/>
            </w:pPr>
            <w:r>
              <w:rPr>
                <w:rFonts w:hint="eastAsia"/>
              </w:rPr>
              <w:t>生产和服务提供及配套设施（公用过程）的场所及过程的职业健康安全控制：</w:t>
            </w:r>
          </w:p>
          <w:p>
            <w:pPr>
              <w:jc w:val="left"/>
            </w:pP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组织对生产设备、安全装置、特种设备制订了计划进行了定期的检查、保养和维修；运行完好</w:t>
            </w:r>
          </w:p>
          <w:p>
            <w:pPr>
              <w:rPr>
                <w:u w:val="single"/>
              </w:rPr>
            </w:pPr>
            <w:r>
              <w:rPr>
                <w:rFonts w:hint="eastAsia"/>
              </w:rPr>
              <w:t>安全装置检查：</w:t>
            </w:r>
            <w:r>
              <w:rPr>
                <w:rFonts w:hint="eastAsia" w:ascii="Wingdings" w:hAnsi="Wingdings"/>
              </w:rPr>
              <w:t>¨</w:t>
            </w:r>
            <w:r>
              <w:rPr>
                <w:rFonts w:hint="eastAsia"/>
              </w:rPr>
              <w:t>进行了定期检查</w:t>
            </w:r>
            <w:r>
              <w:rPr>
                <w:rFonts w:hint="eastAsia" w:ascii="Wingdings" w:hAnsi="Wingdings"/>
              </w:rPr>
              <w:t>¨</w:t>
            </w:r>
            <w:r>
              <w:rPr>
                <w:rFonts w:hint="eastAsia"/>
              </w:rPr>
              <w:t>未进行定期检查的有：</w:t>
            </w:r>
          </w:p>
          <w:p>
            <w:pPr>
              <w:rPr>
                <w:u w:val="single"/>
              </w:rPr>
            </w:pPr>
            <w:r>
              <w:rPr>
                <w:rFonts w:hint="eastAsia"/>
              </w:rPr>
              <w:t>特种设备管理：</w:t>
            </w:r>
            <w:r>
              <w:rPr>
                <w:rFonts w:hint="eastAsia" w:ascii="Wingdings" w:hAnsi="Wingdings"/>
              </w:rPr>
              <w:t>¨</w:t>
            </w:r>
            <w:r>
              <w:rPr>
                <w:rFonts w:hint="eastAsia"/>
              </w:rPr>
              <w:t>进行了定期检验</w:t>
            </w:r>
            <w:r>
              <w:rPr>
                <w:rFonts w:hint="eastAsia" w:ascii="Wingdings" w:hAnsi="Wingdings"/>
              </w:rPr>
              <w:t>¨</w:t>
            </w:r>
            <w:r>
              <w:rPr>
                <w:rFonts w:hint="eastAsia"/>
              </w:rPr>
              <w:t>未进行定期检验的有：</w:t>
            </w:r>
          </w:p>
          <w:p>
            <w:r>
              <w:rPr>
                <w:rFonts w:hint="eastAsia"/>
              </w:rPr>
              <w:t>特种设备检测报告，如：</w:t>
            </w:r>
            <w:r>
              <w:rPr>
                <w:rFonts w:hint="eastAsia"/>
                <w:u w:val="single"/>
              </w:rPr>
              <w:t>（</w:t>
            </w:r>
            <w:r>
              <w:rPr>
                <w:rFonts w:hint="eastAsia"/>
              </w:rPr>
              <w:t>举1例）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组织在生产和服务提供的整个过程中对危化品特性的进行了标识。</w:t>
            </w:r>
          </w:p>
          <w:p>
            <w:pPr>
              <w:jc w:val="left"/>
            </w:pPr>
            <w:r>
              <w:rPr>
                <w:rFonts w:hint="eastAsia"/>
              </w:rPr>
              <w:t>采用的标识方式：</w:t>
            </w:r>
            <w:r>
              <w:rPr>
                <w:rFonts w:hint="eastAsia" w:ascii="Wingdings" w:hAnsi="Wingdings"/>
              </w:rPr>
              <w:t>¨</w:t>
            </w:r>
            <w:r>
              <w:rPr>
                <w:rFonts w:hint="eastAsia"/>
              </w:rPr>
              <w:t>MSDS</w:t>
            </w:r>
            <w:r>
              <w:rPr>
                <w:rFonts w:hint="eastAsia" w:ascii="Wingdings" w:hAnsi="Wingdings"/>
              </w:rPr>
              <w:t>¨</w:t>
            </w:r>
            <w:r>
              <w:rPr>
                <w:rFonts w:hint="eastAsia"/>
              </w:rPr>
              <w:t>危害告知标牌</w:t>
            </w:r>
            <w:r>
              <w:rPr>
                <w:rFonts w:hint="eastAsia" w:ascii="Wingdings" w:hAnsi="Wingdings"/>
              </w:rPr>
              <w:t>¨</w:t>
            </w:r>
            <w:r>
              <w:rPr>
                <w:rFonts w:hint="eastAsia"/>
              </w:rPr>
              <w:t>其他</w:t>
            </w:r>
          </w:p>
          <w:p>
            <w:pPr>
              <w:jc w:val="left"/>
            </w:pPr>
            <w:r>
              <w:rPr>
                <w:rFonts w:hint="eastAsia"/>
              </w:rPr>
              <w:t>可追溯性实现：</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组织应在生产和服务提供期间对危化品的采购、运输、使用、储存的危险源进行控制，以确保符合MSDS和法规要求。</w:t>
            </w:r>
          </w:p>
          <w:p>
            <w:pPr>
              <w:jc w:val="left"/>
            </w:pPr>
            <w:r>
              <w:rPr>
                <w:rFonts w:hint="eastAsia"/>
              </w:rPr>
              <w:t>危化品：</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组织对产品和服务交付后活动的要求。</w:t>
            </w:r>
            <w:r>
              <w:rPr>
                <w:rFonts w:hint="eastAsia" w:ascii="Wingdings" w:hAnsi="Wingdings"/>
              </w:rPr>
              <w:t>¨</w:t>
            </w:r>
            <w:r>
              <w:rPr>
                <w:rFonts w:hint="eastAsia"/>
              </w:rPr>
              <w:t>废物回收</w:t>
            </w:r>
            <w:r>
              <w:rPr>
                <w:rFonts w:hint="eastAsia" w:ascii="Wingdings" w:hAnsi="Wingdings"/>
              </w:rPr>
              <w:t>¨</w:t>
            </w:r>
            <w:r>
              <w:rPr>
                <w:rFonts w:hint="eastAsia"/>
              </w:rPr>
              <w:t>最终处置</w:t>
            </w:r>
            <w:r>
              <w:rPr>
                <w:rFonts w:hint="eastAsia" w:ascii="Wingdings" w:hAnsi="Wingdings"/>
              </w:rPr>
              <w:t>¨</w:t>
            </w:r>
            <w:r>
              <w:rPr>
                <w:rFonts w:hint="eastAsia"/>
              </w:rPr>
              <w:t>其他</w:t>
            </w:r>
          </w:p>
          <w:p>
            <w:r>
              <w:rPr>
                <w:rFonts w:hint="eastAsia"/>
              </w:rPr>
              <w:t>交付后活动：</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组织对生产和服务提供的有预期和非预期的更改进行必要的危险源评审和制订控制措施，以确保持续地符合法规要求。</w:t>
            </w:r>
          </w:p>
          <w:p>
            <w:r>
              <w:rPr>
                <w:rFonts w:hint="eastAsia"/>
              </w:rPr>
              <w:t>已发生的更改包括：</w:t>
            </w:r>
          </w:p>
          <w:p>
            <w:r>
              <w:rPr>
                <w:rFonts w:hint="eastAsia" w:ascii="Wingdings" w:hAnsi="Wingdings"/>
              </w:rPr>
              <w:t>¨</w:t>
            </w:r>
            <w:r>
              <w:rPr>
                <w:rFonts w:hint="eastAsia"/>
              </w:rPr>
              <w:t>危险品使用</w:t>
            </w:r>
            <w:r>
              <w:rPr>
                <w:rFonts w:hint="eastAsia" w:ascii="Wingdings" w:hAnsi="Wingdings"/>
              </w:rPr>
              <w:t>¨</w:t>
            </w:r>
            <w:r>
              <w:rPr>
                <w:rFonts w:hint="eastAsia"/>
              </w:rPr>
              <w:t>厂区和车间内布局</w:t>
            </w:r>
            <w:r>
              <w:rPr>
                <w:rFonts w:hint="eastAsia" w:ascii="Wingdings" w:hAnsi="Wingdings"/>
              </w:rPr>
              <w:t>¨</w:t>
            </w:r>
            <w:r>
              <w:rPr>
                <w:rFonts w:hint="eastAsia"/>
              </w:rPr>
              <w:t>设备设施</w:t>
            </w:r>
            <w:r>
              <w:rPr>
                <w:rFonts w:hint="eastAsia" w:ascii="Wingdings" w:hAnsi="Wingdings"/>
              </w:rPr>
              <w:t>¨</w:t>
            </w:r>
            <w:r>
              <w:rPr>
                <w:rFonts w:hint="eastAsia"/>
              </w:rPr>
              <w:t>周边危险源</w:t>
            </w:r>
            <w:r>
              <w:rPr>
                <w:rFonts w:hint="eastAsia" w:ascii="Wingdings" w:hAnsi="Wingdings"/>
              </w:rPr>
              <w:t>¨</w:t>
            </w:r>
            <w:r>
              <w:rPr>
                <w:rFonts w:hint="eastAsia"/>
              </w:rPr>
              <w:t>施工场所</w:t>
            </w:r>
            <w:r>
              <w:rPr>
                <w:rFonts w:hint="eastAsia" w:ascii="Wingdings" w:hAnsi="Wingdings"/>
              </w:rPr>
              <w:t>¨</w:t>
            </w:r>
            <w:r>
              <w:rPr>
                <w:rFonts w:hint="eastAsia"/>
              </w:rPr>
              <w:t>其他</w:t>
            </w:r>
          </w:p>
          <w:p>
            <w:r>
              <w:rPr>
                <w:rFonts w:hint="eastAsia"/>
              </w:rPr>
              <w:t>变更控制：</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组织识别了职业健康安全的潜在紧急情况及应急准备并做出响应所需的过程。对实际发生的紧急情况做出响应；以预防或减轻它所带来的职业健康安全危害；</w:t>
            </w:r>
          </w:p>
          <w:p>
            <w:r>
              <w:rPr>
                <w:rFonts w:hint="eastAsia"/>
              </w:rPr>
              <w:t>制订的应急预案包括：</w:t>
            </w:r>
          </w:p>
          <w:p>
            <w:r>
              <w:rPr>
                <w:rFonts w:hint="eastAsia" w:ascii="Wingdings" w:hAnsi="Wingdings"/>
              </w:rPr>
              <w:t>¨</w:t>
            </w:r>
            <w:r>
              <w:rPr>
                <w:rFonts w:hint="eastAsia"/>
              </w:rPr>
              <w:t>火灾控制</w:t>
            </w:r>
            <w:r>
              <w:rPr>
                <w:rFonts w:hint="eastAsia" w:ascii="Wingdings" w:hAnsi="Wingdings"/>
              </w:rPr>
              <w:t>¨</w:t>
            </w:r>
            <w:r>
              <w:rPr>
                <w:rFonts w:hint="eastAsia"/>
              </w:rPr>
              <w:t>危化品泄露</w:t>
            </w:r>
            <w:r>
              <w:rPr>
                <w:rFonts w:hint="eastAsia" w:ascii="Wingdings" w:hAnsi="Wingdings"/>
              </w:rPr>
              <w:t>¨</w:t>
            </w:r>
            <w:r>
              <w:rPr>
                <w:rFonts w:hint="eastAsia"/>
              </w:rPr>
              <w:t>锅炉爆炸</w:t>
            </w:r>
            <w:r>
              <w:rPr>
                <w:rFonts w:hint="eastAsia" w:ascii="Wingdings" w:hAnsi="Wingdings"/>
              </w:rPr>
              <w:t>¨</w:t>
            </w:r>
            <w:r>
              <w:rPr>
                <w:rFonts w:hint="eastAsia"/>
              </w:rPr>
              <w:t>设备故障</w:t>
            </w:r>
            <w:r>
              <w:rPr>
                <w:rFonts w:hint="eastAsia" w:ascii="Wingdings" w:hAnsi="Wingdings"/>
              </w:rPr>
              <w:t>¨</w:t>
            </w:r>
            <w:r>
              <w:rPr>
                <w:rFonts w:hint="eastAsia"/>
              </w:rPr>
              <w:t>停水停电</w:t>
            </w:r>
            <w:r>
              <w:rPr>
                <w:rFonts w:hint="eastAsia" w:ascii="Wingdings" w:hAnsi="Wingdings"/>
              </w:rPr>
              <w:t>¨</w:t>
            </w:r>
            <w:r>
              <w:rPr>
                <w:rFonts w:hint="eastAsia"/>
              </w:rPr>
              <w:t>其他</w:t>
            </w:r>
          </w:p>
          <w:p>
            <w:r>
              <w:rPr>
                <w:rFonts w:hint="eastAsia"/>
              </w:rPr>
              <w:t>审核周期内发生过紧急情况：</w:t>
            </w:r>
            <w:r>
              <w:rPr>
                <w:rFonts w:hint="eastAsia" w:ascii="Wingdings" w:hAnsi="Wingdings"/>
              </w:rPr>
              <w:t>¨</w:t>
            </w:r>
            <w:r>
              <w:rPr>
                <w:rFonts w:hint="eastAsia"/>
              </w:rPr>
              <w:t>未发生</w:t>
            </w:r>
            <w:r>
              <w:rPr>
                <w:rFonts w:hint="eastAsia" w:ascii="Wingdings" w:hAnsi="Wingdings"/>
              </w:rPr>
              <w:t>¨</w:t>
            </w:r>
            <w:r>
              <w:rPr>
                <w:rFonts w:hint="eastAsia"/>
              </w:rPr>
              <w:t>已发生：。</w:t>
            </w:r>
          </w:p>
          <w:p/>
          <w:p>
            <w:r>
              <w:rPr>
                <w:rFonts w:hint="eastAsia"/>
              </w:rPr>
              <w:t>于年月日进行了的演练；并总结了预案的可行性和有效性。</w:t>
            </w:r>
          </w:p>
          <w:p>
            <w:r>
              <w:rPr>
                <w:rFonts w:hint="eastAsia"/>
              </w:rPr>
              <w:t>定期评审并修订过程和策划的响应措施，特别是发生紧急情况后或进行试验后；</w:t>
            </w:r>
          </w:p>
          <w:p>
            <w:r>
              <w:rPr>
                <w:rFonts w:hint="eastAsia"/>
              </w:rPr>
              <w:t>向职业健康安全有关的相关方，包括在组织控制下工作的人员提供应急准备和响应相关的信息和培训。</w:t>
            </w:r>
          </w:p>
          <w:p>
            <w:r>
              <w:rPr>
                <w:rFonts w:hint="eastAsia"/>
              </w:rPr>
              <w:t>应急准备和响应控制：</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绩效评价</w:t>
            </w:r>
          </w:p>
        </w:tc>
        <w:tc>
          <w:tcPr>
            <w:tcW w:w="8748" w:type="dxa"/>
            <w:shd w:val="clear" w:color="auto" w:fill="F2DCDC" w:themeFill="accent2" w:themeFillTint="32"/>
          </w:tcPr>
          <w:p>
            <w:pPr>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
              <w:rPr>
                <w:rFonts w:hint="eastAsia"/>
              </w:rPr>
              <w:t>组织已分析和评价通过监视和测量获得的适当的数据和信息。</w:t>
            </w:r>
          </w:p>
          <w:p>
            <w:r>
              <w:rPr>
                <w:rFonts w:hint="eastAsia"/>
              </w:rPr>
              <w:t>组织已建立、实施并保持评价其合规义务履行情况所需的过程。</w:t>
            </w:r>
          </w:p>
          <w:p>
            <w:r>
              <w:rPr>
                <w:rFonts w:hint="eastAsia"/>
              </w:rPr>
              <w:t>实施合规性评价的时间：</w:t>
            </w:r>
          </w:p>
          <w:p>
            <w:r>
              <w:rPr>
                <w:rFonts w:hint="eastAsia" w:ascii="Wingdings" w:hAnsi="Wingdings"/>
              </w:rPr>
              <w:t>¨</w:t>
            </w:r>
            <w:r>
              <w:rPr>
                <w:rFonts w:hint="eastAsia"/>
              </w:rPr>
              <w:t>定期（每年）：年月日</w:t>
            </w:r>
          </w:p>
          <w:p>
            <w:r>
              <w:rPr>
                <w:rFonts w:hint="eastAsia" w:ascii="Wingdings" w:hAnsi="Wingdings"/>
              </w:rPr>
              <w:t>¨</w:t>
            </w:r>
            <w:r>
              <w:rPr>
                <w:rFonts w:hint="eastAsia"/>
              </w:rPr>
              <w:t>特殊情况（法规变化）：年月日</w:t>
            </w:r>
          </w:p>
          <w:p>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组织在适当阶段实施策划的安排，以验证环境法律法规的要求已得到满足。</w:t>
            </w:r>
          </w:p>
          <w:p>
            <w:r>
              <w:rPr>
                <w:rFonts w:hint="eastAsia"/>
              </w:rPr>
              <w:t>实施的检测：</w:t>
            </w:r>
            <w:r>
              <w:rPr>
                <w:rFonts w:hint="eastAsia" w:ascii="Wingdings" w:hAnsi="Wingdings"/>
              </w:rPr>
              <w:t>¨</w:t>
            </w:r>
            <w:r>
              <w:rPr>
                <w:rFonts w:hint="eastAsia"/>
              </w:rPr>
              <w:t>企业自检</w:t>
            </w:r>
            <w:r>
              <w:rPr>
                <w:rFonts w:hint="eastAsia" w:ascii="Wingdings" w:hAnsi="Wingdings"/>
              </w:rPr>
              <w:t>¨</w:t>
            </w:r>
            <w:r>
              <w:rPr>
                <w:rFonts w:hint="eastAsia"/>
              </w:rPr>
              <w:t>第三方监测</w:t>
            </w:r>
            <w:r>
              <w:rPr>
                <w:rFonts w:hint="eastAsia" w:ascii="Wingdings" w:hAnsi="Wingdings"/>
              </w:rPr>
              <w:t>¨</w:t>
            </w:r>
            <w:r>
              <w:rPr>
                <w:rFonts w:hint="eastAsia"/>
              </w:rPr>
              <w:t>主管部门抽查</w:t>
            </w:r>
            <w:r>
              <w:rPr>
                <w:rFonts w:hint="eastAsia" w:ascii="Wingdings" w:hAnsi="Wingdings"/>
              </w:rPr>
              <w:t>¨</w:t>
            </w:r>
            <w:r>
              <w:rPr>
                <w:rFonts w:hint="eastAsia"/>
              </w:rPr>
              <w:t>其他</w:t>
            </w:r>
          </w:p>
          <w:p>
            <w:r>
              <w:rPr>
                <w:rFonts w:hint="eastAsia"/>
              </w:rPr>
              <w:t>《作业场所有害物质监测报告》编号：。</w:t>
            </w:r>
          </w:p>
          <w:p>
            <w:r>
              <w:rPr>
                <w:rFonts w:hint="eastAsia"/>
              </w:rPr>
              <w:t>职业病体检：</w:t>
            </w:r>
            <w:r>
              <w:rPr>
                <w:rFonts w:hint="eastAsia" w:ascii="Wingdings" w:hAnsi="Wingdings"/>
              </w:rPr>
              <w:t>¨</w:t>
            </w:r>
            <w:r>
              <w:rPr>
                <w:rFonts w:hint="eastAsia"/>
              </w:rPr>
              <w:t>入职</w:t>
            </w:r>
            <w:r>
              <w:rPr>
                <w:rFonts w:hint="eastAsia" w:ascii="Wingdings" w:hAnsi="Wingdings"/>
              </w:rPr>
              <w:t>¨</w:t>
            </w:r>
            <w:r>
              <w:rPr>
                <w:rFonts w:hint="eastAsia"/>
              </w:rPr>
              <w:t>离职</w:t>
            </w:r>
            <w:r>
              <w:rPr>
                <w:rFonts w:hint="eastAsia" w:ascii="Wingdings" w:hAnsi="Wingdings"/>
              </w:rPr>
              <w:t>¨</w:t>
            </w:r>
            <w:r>
              <w:rPr>
                <w:rFonts w:hint="eastAsia"/>
              </w:rPr>
              <w:t>在职（定期）</w:t>
            </w:r>
          </w:p>
          <w:p>
            <w:r>
              <w:rPr>
                <w:rFonts w:hint="eastAsia"/>
              </w:rPr>
              <w:t>《职业病体检》编号：。</w:t>
            </w:r>
          </w:p>
          <w:p>
            <w:r>
              <w:rPr>
                <w:rFonts w:hint="eastAsia"/>
              </w:rPr>
              <w:t>《建筑消防检测报告》编号：。</w:t>
            </w:r>
          </w:p>
          <w:p>
            <w:r>
              <w:rPr>
                <w:rFonts w:hint="eastAsia"/>
              </w:rPr>
              <w:t>《防雷检测报告》编号：。</w:t>
            </w:r>
          </w:p>
          <w:p>
            <w:r>
              <w:rPr>
                <w:rFonts w:hint="eastAsia"/>
              </w:rPr>
              <w:t>达标评价：</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w:t>
            </w:r>
            <w:r>
              <w:rPr>
                <w:rFonts w:hint="eastAsia"/>
              </w:rPr>
              <w:fldChar w:fldCharType="begin"/>
            </w:r>
            <w:r>
              <w:rPr>
                <w:rFonts w:hint="eastAsia"/>
              </w:rPr>
              <w:fldChar w:fldCharType="end"/>
            </w:r>
            <w:r>
              <w:rPr>
                <w:rFonts w:hint="eastAsia"/>
              </w:rPr>
              <w:t>通过年度策划于年月日实施了职业健康安全管理体系内部审核，对职业健康安全管理体系的符合性和有效性进行了审核。内审发现的项不符合在本次审核前已完成整改。在公司内完成的这些审核是可信的。</w:t>
            </w:r>
          </w:p>
          <w:p/>
          <w:p>
            <w:r>
              <w:rPr>
                <w:rFonts w:hint="eastAsia"/>
              </w:rPr>
              <w:t>若是组织多场所/临时场所：（按照组织的实际情况选择）</w:t>
            </w:r>
          </w:p>
          <w:p>
            <w:r>
              <w:rPr>
                <w:rFonts w:hint="eastAsia" w:ascii="Wingdings" w:hAnsi="Wingdings"/>
              </w:rPr>
              <w:t>¨</w:t>
            </w:r>
            <w:r>
              <w:rPr>
                <w:rFonts w:hint="eastAsia"/>
              </w:rPr>
              <w:t>内审贯穿了多场所/临时现场，内审的验证结论是正面的。管理者代表相应的职权覆盖了所有的场所。）</w:t>
            </w:r>
          </w:p>
          <w:p/>
          <w:p>
            <w:r>
              <w:rPr>
                <w:rFonts w:hint="eastAsia"/>
              </w:rPr>
              <w:t>若是多班次操作：（按照组织的实际情况选择）</w:t>
            </w:r>
          </w:p>
          <w:p>
            <w:r>
              <w:rPr>
                <w:rFonts w:hint="eastAsia" w:ascii="Wingdings" w:hAnsi="Wingdings"/>
              </w:rPr>
              <w:t>¨</w:t>
            </w:r>
            <w:r>
              <w:rPr>
                <w:rFonts w:hint="eastAsia"/>
              </w:rPr>
              <w:t>对所有班次的现场操作已审核。</w:t>
            </w:r>
          </w:p>
          <w:p>
            <w:r>
              <w:rPr>
                <w:rFonts w:hint="eastAsia" w:ascii="Wingdings" w:hAnsi="Wingdings"/>
              </w:rPr>
              <w:t>¨</w:t>
            </w:r>
            <w:r>
              <w:rPr>
                <w:rFonts w:hint="eastAsia"/>
              </w:rPr>
              <w:t>未对所有班次的现场都进行审核，只审核了日班的现场操作，并且有代表性地审核了所有班次的运行记录。</w:t>
            </w:r>
          </w:p>
          <w:p>
            <w:r>
              <w:rPr>
                <w:rFonts w:hint="eastAsia"/>
              </w:rPr>
              <w:t>组织将内部审核的结果的信息沟通给：</w:t>
            </w:r>
            <w:r>
              <w:rPr>
                <w:rFonts w:hint="eastAsia" w:ascii="Wingdings" w:hAnsi="Wingdings"/>
              </w:rPr>
              <w:t>¨</w:t>
            </w:r>
            <w:r>
              <w:rPr>
                <w:rFonts w:hint="eastAsia"/>
              </w:rPr>
              <w:t>相关的工作人员</w:t>
            </w:r>
            <w:r>
              <w:rPr>
                <w:rFonts w:hint="eastAsia" w:ascii="Wingdings" w:hAnsi="Wingdings"/>
              </w:rPr>
              <w:t>¨</w:t>
            </w:r>
            <w:r>
              <w:rPr>
                <w:rFonts w:hint="eastAsia"/>
              </w:rPr>
              <w:t>员工代表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最高管理者已按策划的时间间隔，在年月日对组织的职业健康安全管理体系进行了评审，以确保其持续的适宜性、充分性和有效性；管理评审输入、输出均按要求提供。并对提出的改进措施进行了落实。</w:t>
            </w:r>
          </w:p>
          <w:p/>
          <w:p>
            <w:r>
              <w:rPr>
                <w:rFonts w:hint="eastAsia"/>
              </w:rPr>
              <w:t>组织将管理评审的改进措施的信息沟通给：</w:t>
            </w:r>
            <w:r>
              <w:rPr>
                <w:rFonts w:hint="eastAsia" w:ascii="Wingdings" w:hAnsi="Wingdings"/>
              </w:rPr>
              <w:t>¨</w:t>
            </w:r>
            <w:r>
              <w:rPr>
                <w:rFonts w:hint="eastAsia"/>
              </w:rPr>
              <w:t>相关的工作人员</w:t>
            </w:r>
            <w:r>
              <w:rPr>
                <w:rFonts w:hint="eastAsia" w:ascii="Wingdings" w:hAnsi="Wingdings"/>
              </w:rPr>
              <w:t>¨</w:t>
            </w:r>
            <w:r>
              <w:rPr>
                <w:rFonts w:hint="eastAsia"/>
              </w:rPr>
              <w:t>员工代表</w:t>
            </w:r>
            <w:r>
              <w:rPr>
                <w:rFonts w:hint="eastAsia" w:ascii="Wingdings" w:hAnsi="Wingdings"/>
              </w:rPr>
              <w:t>¨</w:t>
            </w:r>
            <w:r>
              <w:rPr>
                <w:rFonts w:hint="eastAsia"/>
              </w:rPr>
              <w:t>其他相关方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事件调查、不符合、纠正措施和持续改善措施</w:t>
            </w:r>
          </w:p>
        </w:tc>
        <w:tc>
          <w:tcPr>
            <w:tcW w:w="8748" w:type="dxa"/>
            <w:shd w:val="clear" w:color="auto" w:fill="F2DCDC" w:themeFill="accent2" w:themeFillTint="32"/>
          </w:tcPr>
          <w:p>
            <w:r>
              <w:rPr>
                <w:rFonts w:hint="eastAsia"/>
              </w:rPr>
              <w:t>组织已确定和选择改进机会，并采取必要措施改进职业健康安全管理体系，实现其职业健康安全管理体系的预期结果。</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组织针对职业健康安全管理体系运行中的事件(工作有关的伤害或疾病及不利健康)和其他职业健康和安全相关的不符合进行了事件调查、有效纠正和纠正措施。</w:t>
            </w:r>
          </w:p>
          <w:p>
            <w:r>
              <w:rPr>
                <w:rFonts w:hint="eastAsia"/>
              </w:rPr>
              <w:t>针对下列方面采取了事件调查：</w:t>
            </w:r>
          </w:p>
          <w:p>
            <w:r>
              <w:rPr>
                <w:rFonts w:hint="eastAsia" w:ascii="Wingdings" w:hAnsi="Wingdings"/>
              </w:rPr>
              <w:t>¨</w:t>
            </w:r>
            <w:r>
              <w:rPr>
                <w:rFonts w:hint="eastAsia"/>
              </w:rPr>
              <w:t>未遂事件</w:t>
            </w:r>
            <w:r>
              <w:rPr>
                <w:rFonts w:hint="eastAsia" w:ascii="Wingdings" w:hAnsi="Wingdings"/>
              </w:rPr>
              <w:t>¨</w:t>
            </w:r>
            <w:r>
              <w:rPr>
                <w:rFonts w:hint="eastAsia"/>
              </w:rPr>
              <w:t>工伤事件</w:t>
            </w:r>
            <w:r>
              <w:rPr>
                <w:rFonts w:hint="eastAsia" w:ascii="Wingdings" w:hAnsi="Wingdings"/>
              </w:rPr>
              <w:t>¨</w:t>
            </w:r>
            <w:r>
              <w:rPr>
                <w:rFonts w:hint="eastAsia"/>
              </w:rPr>
              <w:t>职业病体检</w:t>
            </w:r>
            <w:r>
              <w:rPr>
                <w:rFonts w:hint="eastAsia" w:ascii="Wingdings" w:hAnsi="Wingdings"/>
              </w:rPr>
              <w:t>¨</w:t>
            </w:r>
            <w:r>
              <w:rPr>
                <w:rFonts w:hint="eastAsia"/>
              </w:rPr>
              <w:t>危化品泄露</w:t>
            </w:r>
            <w:r>
              <w:rPr>
                <w:rFonts w:hint="eastAsia" w:ascii="Wingdings" w:hAnsi="Wingdings"/>
              </w:rPr>
              <w:t>¨</w:t>
            </w:r>
            <w:r>
              <w:rPr>
                <w:rFonts w:hint="eastAsia"/>
              </w:rPr>
              <w:t>火灾</w:t>
            </w:r>
            <w:r>
              <w:rPr>
                <w:rFonts w:hint="eastAsia" w:ascii="Wingdings" w:hAnsi="Wingdings"/>
              </w:rPr>
              <w:t>¨</w:t>
            </w:r>
            <w:r>
              <w:rPr>
                <w:rFonts w:hint="eastAsia"/>
              </w:rPr>
              <w:t>其他</w:t>
            </w:r>
          </w:p>
          <w:p/>
          <w:p>
            <w:r>
              <w:rPr>
                <w:rFonts w:hint="eastAsia"/>
              </w:rPr>
              <w:t>针对下列方面采取了纠正措施：</w:t>
            </w:r>
          </w:p>
          <w:p>
            <w:r>
              <w:rPr>
                <w:rFonts w:hint="eastAsia" w:ascii="Wingdings" w:hAnsi="Wingdings"/>
              </w:rPr>
              <w:t>¨</w:t>
            </w:r>
            <w:r>
              <w:rPr>
                <w:rFonts w:hint="eastAsia"/>
              </w:rPr>
              <w:t>检测结果不合格</w:t>
            </w:r>
            <w:r>
              <w:rPr>
                <w:rFonts w:hint="eastAsia" w:ascii="Wingdings" w:hAnsi="Wingdings"/>
              </w:rPr>
              <w:t>¨</w:t>
            </w:r>
            <w:r>
              <w:rPr>
                <w:rFonts w:hint="eastAsia"/>
              </w:rPr>
              <w:t>自我检查的不符合</w:t>
            </w:r>
            <w:r>
              <w:rPr>
                <w:rFonts w:hint="eastAsia" w:ascii="Wingdings" w:hAnsi="Wingdings"/>
              </w:rPr>
              <w:t>¨</w:t>
            </w:r>
            <w:r>
              <w:rPr>
                <w:rFonts w:hint="eastAsia"/>
              </w:rPr>
              <w:t>相关方投诉</w:t>
            </w:r>
            <w:r>
              <w:rPr>
                <w:rFonts w:hint="eastAsia" w:ascii="Wingdings" w:hAnsi="Wingdings"/>
              </w:rPr>
              <w:t>¨</w:t>
            </w:r>
            <w:r>
              <w:rPr>
                <w:rFonts w:hint="eastAsia"/>
              </w:rPr>
              <w:t>主管部门要求整改</w:t>
            </w:r>
          </w:p>
          <w:p>
            <w:r>
              <w:rPr>
                <w:rFonts w:hint="eastAsia" w:ascii="Wingdings" w:hAnsi="Wingdings"/>
              </w:rPr>
              <w:t>¨</w:t>
            </w:r>
            <w:r>
              <w:rPr>
                <w:rFonts w:hint="eastAsia"/>
              </w:rPr>
              <w:t>内审不符合项</w:t>
            </w:r>
            <w:r>
              <w:rPr>
                <w:rFonts w:hint="eastAsia" w:ascii="Wingdings" w:hAnsi="Wingdings"/>
              </w:rPr>
              <w:t>¨</w:t>
            </w:r>
            <w:r>
              <w:rPr>
                <w:rFonts w:hint="eastAsia"/>
              </w:rPr>
              <w:t>外审不符合项</w:t>
            </w:r>
            <w:r>
              <w:rPr>
                <w:rFonts w:hint="eastAsia" w:ascii="Wingdings" w:hAnsi="Wingdings"/>
              </w:rPr>
              <w:t>¨</w:t>
            </w:r>
            <w:r>
              <w:rPr>
                <w:rFonts w:hint="eastAsia"/>
              </w:rPr>
              <w:t>管理评审</w:t>
            </w:r>
            <w:r>
              <w:rPr>
                <w:rFonts w:hint="eastAsia" w:ascii="Wingdings" w:hAnsi="Wingdings"/>
              </w:rPr>
              <w:t>¨</w:t>
            </w:r>
            <w:r>
              <w:rPr>
                <w:rFonts w:hint="eastAsia"/>
              </w:rPr>
              <w:t>目标统计分析结果</w:t>
            </w:r>
            <w:r>
              <w:rPr>
                <w:rFonts w:hint="eastAsia" w:ascii="Wingdings" w:hAnsi="Wingdings"/>
              </w:rPr>
              <w:t>¨</w:t>
            </w:r>
            <w:r>
              <w:rPr>
                <w:rFonts w:hint="eastAsia"/>
              </w:rPr>
              <w:t>其他</w:t>
            </w:r>
          </w:p>
          <w:p/>
          <w:p>
            <w:r>
              <w:rPr>
                <w:rFonts w:hint="eastAsia"/>
              </w:rPr>
              <w:t>组织将事件调查和纠正措施的信息沟通给：</w:t>
            </w:r>
            <w:r>
              <w:rPr>
                <w:rFonts w:hint="eastAsia" w:ascii="Wingdings" w:hAnsi="Wingdings"/>
              </w:rPr>
              <w:t>¨</w:t>
            </w:r>
            <w:r>
              <w:rPr>
                <w:rFonts w:hint="eastAsia"/>
              </w:rPr>
              <w:t>相关的工作人员</w:t>
            </w:r>
            <w:r>
              <w:rPr>
                <w:rFonts w:hint="eastAsia" w:ascii="Wingdings" w:hAnsi="Wingdings"/>
              </w:rPr>
              <w:t>¨</w:t>
            </w:r>
            <w:r>
              <w:rPr>
                <w:rFonts w:hint="eastAsia"/>
              </w:rPr>
              <w:t>员工代表</w:t>
            </w:r>
            <w:r>
              <w:rPr>
                <w:rFonts w:hint="eastAsia" w:ascii="Wingdings" w:hAnsi="Wingdings"/>
              </w:rPr>
              <w:t>¨</w:t>
            </w:r>
            <w:r>
              <w:rPr>
                <w:rFonts w:hint="eastAsia"/>
              </w:rPr>
              <w:t>其他相关方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组织持续改进了职业健康安全管理体系的适宜性、充分性和有效性，保留了作为持续改进证据的文件化信息。</w:t>
            </w:r>
          </w:p>
          <w:p>
            <w:r>
              <w:rPr>
                <w:rFonts w:hint="eastAsia"/>
              </w:rPr>
              <w:t>组织考虑分析和评价的结果以提升职业健康安全绩效；促进支持职业健康安全管理体系的文化；促进工作人员参与实施持续改进职业健康安全管理体系的措施；将相关持续改进的结果沟通给工作人员和其代表。</w:t>
            </w:r>
          </w:p>
        </w:tc>
      </w:tr>
    </w:tbl>
    <w:p>
      <w:pPr>
        <w:spacing w:before="40" w:after="40"/>
        <w:rPr>
          <w:rFonts w:eastAsia="微软雅黑"/>
          <w:sz w:val="20"/>
          <w:szCs w:val="20"/>
        </w:rPr>
      </w:pPr>
    </w:p>
    <w:p>
      <w:pPr>
        <w:pStyle w:val="2"/>
      </w:pPr>
    </w:p>
    <w:tbl>
      <w:tblPr>
        <w:tblStyle w:val="8"/>
        <w:tblW w:w="1009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fixed"/>
        <w:tblCellMar>
          <w:top w:w="0" w:type="dxa"/>
          <w:left w:w="108" w:type="dxa"/>
          <w:bottom w:w="0" w:type="dxa"/>
          <w:right w:w="108" w:type="dxa"/>
        </w:tblCellMar>
      </w:tblPr>
      <w:tblGrid>
        <w:gridCol w:w="2410"/>
        <w:gridCol w:w="768"/>
        <w:gridCol w:w="768"/>
        <w:gridCol w:w="768"/>
        <w:gridCol w:w="769"/>
        <w:gridCol w:w="768"/>
        <w:gridCol w:w="768"/>
        <w:gridCol w:w="769"/>
        <w:gridCol w:w="768"/>
        <w:gridCol w:w="768"/>
        <w:gridCol w:w="7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4.1</w:t>
            </w:r>
          </w:p>
        </w:tc>
        <w:tc>
          <w:tcPr>
            <w:tcW w:w="768" w:type="dxa"/>
            <w:shd w:val="clear" w:color="auto" w:fill="F2DCDC" w:themeFill="accent2" w:themeFillTint="32"/>
            <w:vAlign w:val="center"/>
          </w:tcPr>
          <w:p>
            <w:pPr>
              <w:rPr>
                <w:lang w:eastAsia="ja-JP"/>
              </w:rPr>
            </w:pPr>
            <w:r>
              <w:rPr>
                <w:rFonts w:hint="eastAsia"/>
              </w:rPr>
              <w:t>4.2</w:t>
            </w:r>
          </w:p>
        </w:tc>
        <w:tc>
          <w:tcPr>
            <w:tcW w:w="768" w:type="dxa"/>
            <w:shd w:val="clear" w:color="auto" w:fill="F2DCDC" w:themeFill="accent2" w:themeFillTint="32"/>
            <w:vAlign w:val="center"/>
          </w:tcPr>
          <w:p>
            <w:pPr>
              <w:rPr>
                <w:lang w:eastAsia="ja-JP"/>
              </w:rPr>
            </w:pPr>
            <w:r>
              <w:rPr>
                <w:rFonts w:hint="eastAsia"/>
              </w:rPr>
              <w:t>4.3</w:t>
            </w:r>
          </w:p>
        </w:tc>
        <w:tc>
          <w:tcPr>
            <w:tcW w:w="769" w:type="dxa"/>
            <w:shd w:val="clear" w:color="auto" w:fill="F2DCDC" w:themeFill="accent2" w:themeFillTint="32"/>
            <w:vAlign w:val="center"/>
          </w:tcPr>
          <w:p>
            <w:pPr>
              <w:rPr>
                <w:lang w:eastAsia="ja-JP"/>
              </w:rPr>
            </w:pPr>
            <w:r>
              <w:rPr>
                <w:rFonts w:hint="eastAsia"/>
              </w:rPr>
              <w:t>4.4</w:t>
            </w:r>
          </w:p>
        </w:tc>
        <w:tc>
          <w:tcPr>
            <w:tcW w:w="768" w:type="dxa"/>
            <w:shd w:val="clear" w:color="auto" w:fill="F2DCDC" w:themeFill="accent2" w:themeFillTint="32"/>
            <w:vAlign w:val="center"/>
          </w:tcPr>
          <w:p>
            <w:pPr>
              <w:rPr>
                <w:lang w:eastAsia="ja-JP"/>
              </w:rPr>
            </w:pPr>
            <w:r>
              <w:rPr>
                <w:rFonts w:hint="eastAsia"/>
              </w:rPr>
              <w:t>5.1</w:t>
            </w:r>
          </w:p>
        </w:tc>
        <w:tc>
          <w:tcPr>
            <w:tcW w:w="768" w:type="dxa"/>
            <w:shd w:val="clear" w:color="auto" w:fill="F2DCDC" w:themeFill="accent2" w:themeFillTint="32"/>
            <w:vAlign w:val="center"/>
          </w:tcPr>
          <w:p>
            <w:pPr>
              <w:rPr>
                <w:lang w:eastAsia="ja-JP"/>
              </w:rPr>
            </w:pPr>
            <w:r>
              <w:rPr>
                <w:rFonts w:hint="eastAsia"/>
              </w:rPr>
              <w:t>5.2</w:t>
            </w:r>
          </w:p>
        </w:tc>
        <w:tc>
          <w:tcPr>
            <w:tcW w:w="769" w:type="dxa"/>
            <w:shd w:val="clear" w:color="auto" w:fill="F2DCDC" w:themeFill="accent2" w:themeFillTint="32"/>
            <w:vAlign w:val="center"/>
          </w:tcPr>
          <w:p>
            <w:pPr>
              <w:rPr>
                <w:lang w:eastAsia="ja-JP"/>
              </w:rPr>
            </w:pPr>
            <w:r>
              <w:rPr>
                <w:rFonts w:hint="eastAsia"/>
              </w:rPr>
              <w:t>5.3</w:t>
            </w:r>
          </w:p>
        </w:tc>
        <w:tc>
          <w:tcPr>
            <w:tcW w:w="768" w:type="dxa"/>
            <w:shd w:val="clear" w:color="auto" w:fill="F2DCDC" w:themeFill="accent2" w:themeFillTint="32"/>
            <w:vAlign w:val="center"/>
          </w:tcPr>
          <w:p>
            <w:pPr>
              <w:rPr>
                <w:lang w:eastAsia="ja-JP"/>
              </w:rPr>
            </w:pPr>
            <w:r>
              <w:rPr>
                <w:rFonts w:hint="eastAsia"/>
              </w:rPr>
              <w:t>5.4</w:t>
            </w:r>
          </w:p>
        </w:tc>
        <w:tc>
          <w:tcPr>
            <w:tcW w:w="768" w:type="dxa"/>
            <w:shd w:val="clear" w:color="auto" w:fill="F2DCDC" w:themeFill="accent2" w:themeFillTint="32"/>
            <w:vAlign w:val="center"/>
          </w:tcPr>
          <w:p>
            <w:pPr>
              <w:rPr>
                <w:lang w:eastAsia="ja-JP"/>
              </w:rPr>
            </w:pPr>
            <w:r>
              <w:rPr>
                <w:rFonts w:hint="eastAsia"/>
              </w:rPr>
              <w:t>6.1</w:t>
            </w:r>
          </w:p>
        </w:tc>
        <w:tc>
          <w:tcPr>
            <w:tcW w:w="769" w:type="dxa"/>
            <w:shd w:val="clear" w:color="auto" w:fill="F2DCDC" w:themeFill="accent2" w:themeFillTint="32"/>
            <w:vAlign w:val="center"/>
          </w:tcPr>
          <w:p>
            <w:pPr>
              <w:rPr>
                <w:lang w:eastAsia="ja-JP"/>
              </w:rPr>
            </w:pPr>
            <w:r>
              <w:rPr>
                <w:rFonts w:hint="eastAsia"/>
              </w:rPr>
              <w:t>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7.1</w:t>
            </w:r>
          </w:p>
        </w:tc>
        <w:tc>
          <w:tcPr>
            <w:tcW w:w="768" w:type="dxa"/>
            <w:shd w:val="clear" w:color="auto" w:fill="F2DCDC" w:themeFill="accent2" w:themeFillTint="32"/>
            <w:vAlign w:val="center"/>
          </w:tcPr>
          <w:p>
            <w:pPr>
              <w:rPr>
                <w:lang w:eastAsia="ja-JP"/>
              </w:rPr>
            </w:pPr>
            <w:r>
              <w:rPr>
                <w:rFonts w:hint="eastAsia"/>
              </w:rPr>
              <w:t>7.2</w:t>
            </w:r>
          </w:p>
        </w:tc>
        <w:tc>
          <w:tcPr>
            <w:tcW w:w="768" w:type="dxa"/>
            <w:shd w:val="clear" w:color="auto" w:fill="F2DCDC" w:themeFill="accent2" w:themeFillTint="32"/>
            <w:vAlign w:val="center"/>
          </w:tcPr>
          <w:p>
            <w:pPr>
              <w:rPr>
                <w:lang w:eastAsia="ja-JP"/>
              </w:rPr>
            </w:pPr>
            <w:r>
              <w:rPr>
                <w:rFonts w:hint="eastAsia"/>
              </w:rPr>
              <w:t>7.3</w:t>
            </w:r>
          </w:p>
        </w:tc>
        <w:tc>
          <w:tcPr>
            <w:tcW w:w="769" w:type="dxa"/>
            <w:shd w:val="clear" w:color="auto" w:fill="F2DCDC" w:themeFill="accent2" w:themeFillTint="32"/>
            <w:vAlign w:val="center"/>
          </w:tcPr>
          <w:p>
            <w:pPr>
              <w:rPr>
                <w:lang w:eastAsia="ja-JP"/>
              </w:rPr>
            </w:pPr>
            <w:r>
              <w:rPr>
                <w:rFonts w:hint="eastAsia"/>
              </w:rPr>
              <w:t>7.4</w:t>
            </w:r>
          </w:p>
        </w:tc>
        <w:tc>
          <w:tcPr>
            <w:tcW w:w="768" w:type="dxa"/>
            <w:shd w:val="clear" w:color="auto" w:fill="F2DCDC" w:themeFill="accent2" w:themeFillTint="32"/>
            <w:vAlign w:val="center"/>
          </w:tcPr>
          <w:p>
            <w:pPr>
              <w:rPr>
                <w:lang w:eastAsia="ja-JP"/>
              </w:rPr>
            </w:pPr>
            <w:r>
              <w:rPr>
                <w:rFonts w:hint="eastAsia"/>
              </w:rPr>
              <w:t>7.5</w:t>
            </w:r>
          </w:p>
        </w:tc>
        <w:tc>
          <w:tcPr>
            <w:tcW w:w="768" w:type="dxa"/>
            <w:shd w:val="clear" w:color="auto" w:fill="F2DCDC" w:themeFill="accent2" w:themeFillTint="32"/>
            <w:vAlign w:val="center"/>
          </w:tcPr>
          <w:p>
            <w:pPr>
              <w:rPr>
                <w:lang w:eastAsia="ja-JP"/>
              </w:rPr>
            </w:pPr>
            <w:r>
              <w:rPr>
                <w:rFonts w:hint="eastAsia"/>
              </w:rPr>
              <w:t>8.1</w:t>
            </w:r>
          </w:p>
        </w:tc>
        <w:tc>
          <w:tcPr>
            <w:tcW w:w="769" w:type="dxa"/>
            <w:shd w:val="clear" w:color="auto" w:fill="F2DCDC" w:themeFill="accent2" w:themeFillTint="32"/>
            <w:vAlign w:val="center"/>
          </w:tcPr>
          <w:p>
            <w:pPr>
              <w:rPr>
                <w:lang w:eastAsia="ja-JP"/>
              </w:rPr>
            </w:pPr>
            <w:r>
              <w:rPr>
                <w:rFonts w:hint="eastAsia"/>
              </w:rPr>
              <w:t>8.2</w:t>
            </w:r>
          </w:p>
        </w:tc>
        <w:tc>
          <w:tcPr>
            <w:tcW w:w="768" w:type="dxa"/>
            <w:shd w:val="clear" w:color="auto" w:fill="F2DCDC" w:themeFill="accent2" w:themeFillTint="32"/>
            <w:vAlign w:val="center"/>
          </w:tcPr>
          <w:p>
            <w:pPr>
              <w:rPr>
                <w:lang w:eastAsia="ja-JP"/>
              </w:rPr>
            </w:pPr>
            <w:r>
              <w:rPr>
                <w:rFonts w:hint="eastAsia"/>
              </w:rPr>
              <w:t>9.1</w:t>
            </w:r>
          </w:p>
        </w:tc>
        <w:tc>
          <w:tcPr>
            <w:tcW w:w="768" w:type="dxa"/>
            <w:shd w:val="clear" w:color="auto" w:fill="F2DCDC" w:themeFill="accent2" w:themeFillTint="32"/>
            <w:vAlign w:val="center"/>
          </w:tcPr>
          <w:p>
            <w:pPr>
              <w:rPr>
                <w:lang w:eastAsia="ja-JP"/>
              </w:rPr>
            </w:pPr>
            <w:r>
              <w:rPr>
                <w:rFonts w:hint="eastAsia"/>
              </w:rPr>
              <w:t>9.2</w:t>
            </w:r>
          </w:p>
        </w:tc>
        <w:tc>
          <w:tcPr>
            <w:tcW w:w="769" w:type="dxa"/>
            <w:shd w:val="clear" w:color="auto" w:fill="F2DCDC" w:themeFill="accent2" w:themeFillTint="32"/>
            <w:vAlign w:val="center"/>
          </w:tcPr>
          <w:p>
            <w:pPr>
              <w:rPr>
                <w:lang w:eastAsia="ja-JP"/>
              </w:rPr>
            </w:pPr>
            <w:r>
              <w:rPr>
                <w:rFonts w:hint="eastAsia"/>
              </w:rPr>
              <w:t>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tcBorders>
              <w:bottom w:val="single" w:color="auto" w:sz="4" w:space="0"/>
            </w:tcBorders>
            <w:shd w:val="clear" w:color="auto" w:fill="F2DCDC" w:themeFill="accent2" w:themeFillTint="32"/>
            <w:vAlign w:val="center"/>
          </w:tcPr>
          <w:p>
            <w:pPr>
              <w:rPr>
                <w:lang w:eastAsia="ja-JP"/>
              </w:rPr>
            </w:pPr>
          </w:p>
        </w:tc>
        <w:tc>
          <w:tcPr>
            <w:tcW w:w="768" w:type="dxa"/>
            <w:tcBorders>
              <w:bottom w:val="single" w:color="auto" w:sz="4" w:space="0"/>
            </w:tcBorders>
            <w:shd w:val="clear" w:color="auto" w:fill="F2DCDC" w:themeFill="accent2" w:themeFillTint="32"/>
            <w:vAlign w:val="center"/>
          </w:tcPr>
          <w:p>
            <w:pPr>
              <w:rPr>
                <w:lang w:eastAsia="ja-JP"/>
              </w:rPr>
            </w:pPr>
          </w:p>
        </w:tc>
        <w:tc>
          <w:tcPr>
            <w:tcW w:w="768" w:type="dxa"/>
            <w:tcBorders>
              <w:bottom w:val="single" w:color="auto" w:sz="4" w:space="0"/>
            </w:tcBorders>
            <w:shd w:val="clear" w:color="auto" w:fill="F2DCDC" w:themeFill="accent2" w:themeFillTint="32"/>
            <w:vAlign w:val="center"/>
          </w:tcPr>
          <w:p>
            <w:pPr>
              <w:rPr>
                <w:lang w:eastAsia="ja-JP"/>
              </w:rPr>
            </w:pPr>
          </w:p>
        </w:tc>
        <w:tc>
          <w:tcPr>
            <w:tcW w:w="769" w:type="dxa"/>
            <w:tcBorders>
              <w:bottom w:val="single" w:color="auto" w:sz="4" w:space="0"/>
            </w:tcBorders>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10.1</w:t>
            </w:r>
          </w:p>
        </w:tc>
        <w:tc>
          <w:tcPr>
            <w:tcW w:w="768" w:type="dxa"/>
            <w:shd w:val="clear" w:color="auto" w:fill="F2DCDC" w:themeFill="accent2" w:themeFillTint="32"/>
            <w:vAlign w:val="center"/>
          </w:tcPr>
          <w:p>
            <w:pPr>
              <w:rPr>
                <w:lang w:eastAsia="ja-JP"/>
              </w:rPr>
            </w:pPr>
            <w:r>
              <w:rPr>
                <w:rFonts w:hint="eastAsia"/>
              </w:rPr>
              <w:t>10.2</w:t>
            </w:r>
          </w:p>
        </w:tc>
        <w:tc>
          <w:tcPr>
            <w:tcW w:w="768" w:type="dxa"/>
            <w:shd w:val="clear" w:color="auto" w:fill="F2DCDC" w:themeFill="accent2" w:themeFillTint="32"/>
            <w:vAlign w:val="center"/>
          </w:tcPr>
          <w:p>
            <w:pPr>
              <w:rPr>
                <w:lang w:eastAsia="ja-JP"/>
              </w:rPr>
            </w:pPr>
            <w:r>
              <w:rPr>
                <w:rFonts w:hint="eastAsia"/>
              </w:rPr>
              <w:t>10.3</w:t>
            </w: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bl>
    <w:p>
      <w:pPr>
        <w:spacing w:before="40" w:after="40"/>
        <w:rPr>
          <w:rFonts w:eastAsia="微软雅黑"/>
          <w:sz w:val="20"/>
          <w:szCs w:val="20"/>
        </w:rPr>
      </w:pPr>
    </w:p>
    <w:p/>
    <w:p>
      <w:r>
        <w:t xml:space="preserve">*评价: </w:t>
      </w:r>
      <w:r>
        <w:tab/>
      </w:r>
      <w:r>
        <w:t>1 =符合</w:t>
      </w:r>
    </w:p>
    <w:p>
      <w:r>
        <w:tab/>
      </w:r>
      <w:r>
        <w:tab/>
      </w:r>
      <w:r>
        <w:t>2 =这次审核没审</w:t>
      </w:r>
    </w:p>
    <w:p>
      <w:r>
        <w:tab/>
      </w:r>
      <w:r>
        <w:tab/>
      </w:r>
      <w:r>
        <w:t xml:space="preserve">3 =失效/不符合(参见不符合报告)  </w:t>
      </w:r>
    </w:p>
    <w:p>
      <w:pPr>
        <w:spacing w:before="40" w:after="40"/>
        <w:rPr>
          <w:rFonts w:eastAsia="微软雅黑"/>
          <w:sz w:val="20"/>
          <w:szCs w:val="20"/>
        </w:rPr>
      </w:pPr>
      <w:r>
        <w:tab/>
      </w:r>
      <w:r>
        <w:tab/>
      </w:r>
      <w:r>
        <w:t>4 =不适用</w:t>
      </w: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rPr>
      </w:pPr>
    </w:p>
    <w:sectPr>
      <w:headerReference r:id="rId3" w:type="default"/>
      <w:pgSz w:w="11906" w:h="16838"/>
      <w:pgMar w:top="1440" w:right="1080" w:bottom="1440" w:left="1080" w:header="62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Arial">
    <w:panose1 w:val="020B0604020202020204"/>
    <w:charset w:val="00"/>
    <w:family w:val="swiss"/>
    <w:pitch w:val="default"/>
    <w:sig w:usb0="E0002EFF" w:usb1="C000785B" w:usb2="00000009" w:usb3="00000000" w:csb0="400001FF" w:csb1="FFFF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7"/>
        <w:rFonts w:hint="default"/>
      </w:rPr>
    </w:pPr>
    <w:r>
      <w:drawing>
        <wp:anchor distT="0" distB="0" distL="114300" distR="114300" simplePos="0" relativeHeight="251661312"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399.35pt;margin-top:9.7pt;height:20.2pt;width:98.4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w:r>
    <w:r>
      <w:rPr>
        <w:rStyle w:val="17"/>
        <w:rFonts w:hint="default"/>
      </w:rPr>
      <w:t>北京国标联合认证有限公司</w:t>
    </w:r>
    <w:r>
      <w:rPr>
        <w:rStyle w:val="17"/>
        <w:rFonts w:hint="default"/>
      </w:rPr>
      <w:tab/>
    </w:r>
    <w:r>
      <w:rPr>
        <w:rStyle w:val="17"/>
        <w:rFonts w:hint="default"/>
      </w:rPr>
      <w:tab/>
    </w:r>
    <w:r>
      <w:rPr>
        <w:rStyle w:val="17"/>
        <w:rFonts w:hint="default"/>
      </w:rPr>
      <w:tab/>
    </w:r>
  </w:p>
  <w:p>
    <w:pPr>
      <w:pStyle w:val="5"/>
      <w:pBdr>
        <w:bottom w:val="single" w:color="auto" w:sz="4" w:space="1"/>
      </w:pBdr>
      <w:spacing w:line="320" w:lineRule="exact"/>
      <w:ind w:firstLine="756" w:firstLineChars="400"/>
      <w:jc w:val="left"/>
      <w:rPr>
        <w:rStyle w:val="17"/>
        <w:rFonts w:hint="default"/>
      </w:rPr>
    </w:pPr>
    <w:r>
      <w:rPr>
        <w:rStyle w:val="17"/>
        <w:rFonts w:hint="default"/>
        <w:w w:val="90"/>
      </w:rPr>
      <w:t>Beijing International Standard united Certification Co.,Ltd.</w:t>
    </w:r>
    <w:r>
      <w:rPr>
        <w:rStyle w:val="17"/>
        <w:rFonts w:hint="default"/>
      </w:rPr>
      <w:tab/>
    </w:r>
    <w:r>
      <w:rPr>
        <w:rStyle w:val="17"/>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EFEAF6"/>
    <w:multiLevelType w:val="singleLevel"/>
    <w:tmpl w:val="E8EFEAF6"/>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2UxN2Q2NTdmMzU3YjBkYzkwZTc5NjYzODhhZjFiNDEifQ=="/>
  </w:docVars>
  <w:rsids>
    <w:rsidRoot w:val="00000000"/>
    <w:rsid w:val="60C027C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5"/>
    <w:semiHidden/>
    <w:unhideWhenUsed/>
    <w:qFormat/>
    <w:uiPriority w:val="99"/>
    <w:rPr>
      <w:sz w:val="18"/>
      <w:szCs w:val="18"/>
    </w:rPr>
  </w:style>
  <w:style w:type="paragraph" w:styleId="4">
    <w:name w:val="footer"/>
    <w:basedOn w:val="1"/>
    <w:link w:val="14"/>
    <w:unhideWhenUsed/>
    <w:qFormat/>
    <w:uiPriority w:val="99"/>
    <w:pPr>
      <w:tabs>
        <w:tab w:val="center" w:pos="4153"/>
        <w:tab w:val="right" w:pos="8306"/>
      </w:tabs>
      <w:snapToGrid w:val="0"/>
      <w:jc w:val="left"/>
    </w:pPr>
    <w:rPr>
      <w:sz w:val="18"/>
      <w:szCs w:val="18"/>
    </w:rPr>
  </w:style>
  <w:style w:type="paragraph" w:styleId="5">
    <w:name w:val="header"/>
    <w:basedOn w:val="1"/>
    <w:link w:val="13"/>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Hyperlink"/>
    <w:basedOn w:val="10"/>
    <w:semiHidden/>
    <w:unhideWhenUsed/>
    <w:qFormat/>
    <w:uiPriority w:val="99"/>
    <w:rPr>
      <w:color w:val="0000FF"/>
      <w:u w:val="single"/>
    </w:rPr>
  </w:style>
  <w:style w:type="paragraph" w:styleId="12">
    <w:name w:val="List Paragraph"/>
    <w:basedOn w:val="1"/>
    <w:qFormat/>
    <w:uiPriority w:val="34"/>
    <w:pPr>
      <w:ind w:firstLine="420" w:firstLineChars="200"/>
    </w:pPr>
  </w:style>
  <w:style w:type="character" w:customStyle="1" w:styleId="13">
    <w:name w:val="页眉 Char1"/>
    <w:basedOn w:val="10"/>
    <w:link w:val="5"/>
    <w:qFormat/>
    <w:uiPriority w:val="99"/>
    <w:rPr>
      <w:rFonts w:ascii="Times New Roman" w:hAnsi="Times New Roman" w:eastAsia="宋体" w:cs="Times New Roman"/>
      <w:sz w:val="18"/>
      <w:szCs w:val="18"/>
    </w:rPr>
  </w:style>
  <w:style w:type="character" w:customStyle="1" w:styleId="14">
    <w:name w:val="页脚 Char"/>
    <w:basedOn w:val="10"/>
    <w:link w:val="4"/>
    <w:qFormat/>
    <w:uiPriority w:val="99"/>
    <w:rPr>
      <w:rFonts w:ascii="Times New Roman" w:hAnsi="Times New Roman" w:eastAsia="宋体" w:cs="Times New Roman"/>
      <w:sz w:val="18"/>
      <w:szCs w:val="18"/>
    </w:rPr>
  </w:style>
  <w:style w:type="character" w:customStyle="1" w:styleId="15">
    <w:name w:val="批注框文本 Char"/>
    <w:basedOn w:val="10"/>
    <w:link w:val="3"/>
    <w:semiHidden/>
    <w:qFormat/>
    <w:uiPriority w:val="99"/>
    <w:rPr>
      <w:rFonts w:ascii="Times New Roman" w:hAnsi="Times New Roman" w:eastAsia="宋体" w:cs="Times New Roman"/>
      <w:sz w:val="18"/>
      <w:szCs w:val="18"/>
    </w:rPr>
  </w:style>
  <w:style w:type="character" w:customStyle="1" w:styleId="16">
    <w:name w:val="页眉 Char"/>
    <w:qFormat/>
    <w:uiPriority w:val="0"/>
    <w:rPr>
      <w:kern w:val="2"/>
      <w:sz w:val="18"/>
      <w:szCs w:val="18"/>
    </w:rPr>
  </w:style>
  <w:style w:type="character" w:customStyle="1" w:styleId="17">
    <w:name w:val="Char Char1"/>
    <w:qFormat/>
    <w:locked/>
    <w:uiPriority w:val="0"/>
    <w:rPr>
      <w:rFonts w:hint="eastAsia" w:ascii="宋体" w:hAnsi="Courier New" w:eastAsia="宋体"/>
      <w:kern w:val="2"/>
      <w:sz w:val="21"/>
      <w:lang w:val="en-US" w:eastAsia="zh-CN" w:bidi="ar-SA"/>
    </w:rPr>
  </w:style>
  <w:style w:type="paragraph" w:customStyle="1" w:styleId="18">
    <w:name w:val="Body 6pt"/>
    <w:basedOn w:val="1"/>
    <w:qFormat/>
    <w:uiPriority w:val="0"/>
    <w:pPr>
      <w:spacing w:before="40" w:after="40"/>
    </w:pPr>
    <w:rPr>
      <w:rFonts w:eastAsia="Times New Roman"/>
      <w:sz w:val="12"/>
      <w:szCs w:val="20"/>
      <w:lang w:val="de-DE" w:eastAsia="de-DE"/>
    </w:rPr>
  </w:style>
  <w:style w:type="paragraph" w:customStyle="1" w:styleId="19">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0">
    <w:name w:val="TM_accreditation"/>
    <w:basedOn w:val="1"/>
    <w:qFormat/>
    <w:uiPriority w:val="0"/>
    <w:pPr>
      <w:spacing w:before="40" w:after="40"/>
    </w:pPr>
    <w:rPr>
      <w:rFonts w:eastAsia="Times New Roman"/>
      <w:sz w:val="20"/>
      <w:szCs w:val="20"/>
      <w:lang w:val="en-GB" w:eastAsia="de-DE"/>
    </w:rPr>
  </w:style>
  <w:style w:type="paragraph" w:customStyle="1" w:styleId="21">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2">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3">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25</Pages>
  <Words>18724</Words>
  <Characters>19595</Characters>
  <Lines>150</Lines>
  <Paragraphs>42</Paragraphs>
  <TotalTime>16</TotalTime>
  <ScaleCrop>false</ScaleCrop>
  <LinksUpToDate>false</LinksUpToDate>
  <CharactersWithSpaces>19716</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lee</cp:lastModifiedBy>
  <cp:lastPrinted>2019-05-13T03:19:00Z</cp:lastPrinted>
  <dcterms:modified xsi:type="dcterms:W3CDTF">2023-04-11T08:51:45Z</dcterms:modified>
  <cp:revision>68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