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受审核部门：管理层    总经理：</w:t>
            </w:r>
            <w:r>
              <w:rPr>
                <w:rFonts w:hint="eastAsia" w:ascii="宋体" w:hAnsi="宋体" w:cs="宋体"/>
                <w:szCs w:val="21"/>
                <w:lang w:val="en-US" w:eastAsia="zh-CN"/>
              </w:rPr>
              <w:t xml:space="preserve">张占奎   </w:t>
            </w:r>
            <w:r>
              <w:rPr>
                <w:rFonts w:hint="eastAsia" w:ascii="宋体" w:hAnsi="宋体" w:cs="宋体"/>
                <w:szCs w:val="21"/>
              </w:rPr>
              <w:t xml:space="preserve"> 管理者代表：</w:t>
            </w:r>
            <w:r>
              <w:rPr>
                <w:rFonts w:hint="eastAsia" w:ascii="宋体" w:hAnsi="宋体"/>
                <w:bCs/>
                <w:szCs w:val="21"/>
                <w:lang w:val="en-US" w:eastAsia="zh-CN"/>
              </w:rPr>
              <w:t>尤才</w:t>
            </w: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员工职业健康安全事务代表：</w:t>
            </w:r>
            <w:r>
              <w:rPr>
                <w:rFonts w:hint="eastAsia" w:ascii="宋体" w:hAnsi="宋体"/>
                <w:bCs/>
                <w:szCs w:val="21"/>
                <w:lang w:val="en-US" w:eastAsia="zh-CN"/>
              </w:rPr>
              <w:t>李扬</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 xml:space="preserve">审核员：李俐 </w:t>
            </w:r>
            <w:r>
              <w:rPr>
                <w:rFonts w:hint="eastAsia" w:ascii="宋体" w:hAnsi="宋体" w:cs="宋体"/>
                <w:szCs w:val="21"/>
                <w:lang w:eastAsia="zh-CN"/>
              </w:rPr>
              <w:t>、陈延国</w:t>
            </w:r>
            <w:r>
              <w:rPr>
                <w:rFonts w:hint="eastAsia" w:ascii="宋体" w:hAnsi="宋体" w:cs="宋体"/>
                <w:szCs w:val="21"/>
              </w:rPr>
              <w:t xml:space="preserve">           审核时间：2020.6.29</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napToGrid w:val="0"/>
              <w:spacing w:line="360" w:lineRule="auto"/>
            </w:pPr>
            <w:r>
              <w:rPr>
                <w:rFonts w:hint="eastAsia"/>
              </w:rPr>
              <w:t>审核条款：</w:t>
            </w:r>
          </w:p>
          <w:p>
            <w:pPr>
              <w:snapToGrid w:val="0"/>
              <w:spacing w:line="360" w:lineRule="auto"/>
              <w:rPr>
                <w:rFonts w:hint="eastAsia" w:ascii="宋体" w:hAnsi="宋体" w:cs="新宋体"/>
                <w:sz w:val="21"/>
                <w:szCs w:val="21"/>
              </w:rPr>
            </w:pP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总则；7.1.6组织知识；7.4沟通；9.1.1总则；9.2内部审核；9.3管理评审；10.1改进 总则；10.2不合格和纠正措施10.3持续改进</w:t>
            </w:r>
          </w:p>
          <w:p>
            <w:pPr>
              <w:snapToGrid w:val="0"/>
              <w:spacing w:line="360" w:lineRule="auto"/>
              <w:rPr>
                <w:rFonts w:hint="eastAsia" w:ascii="宋体" w:hAnsi="宋体" w:cs="新宋体"/>
                <w:sz w:val="21"/>
                <w:szCs w:val="21"/>
              </w:rPr>
            </w:pPr>
            <w:r>
              <w:rPr>
                <w:rFonts w:hint="eastAsia" w:ascii="宋体" w:hAnsi="宋体" w:cs="新宋体"/>
                <w:sz w:val="21"/>
                <w:szCs w:val="21"/>
              </w:rPr>
              <w:t>EMS</w:t>
            </w:r>
            <w:r>
              <w:rPr>
                <w:rFonts w:hint="eastAsia" w:ascii="宋体" w:hAnsi="宋体" w:cs="新宋体"/>
                <w:sz w:val="21"/>
                <w:szCs w:val="21"/>
                <w:lang w:eastAsia="zh-CN"/>
              </w:rPr>
              <w:t>：</w:t>
            </w:r>
            <w:r>
              <w:rPr>
                <w:rFonts w:hint="eastAsia" w:ascii="宋体" w:hAnsi="宋体" w:cs="新宋体"/>
                <w:sz w:val="21"/>
                <w:szCs w:val="21"/>
              </w:rPr>
              <w:t>4.1组织及其环境;4.2相关方需求与期望;4.3确定体系范围;4.4体系及其过程;5.1领导作用与承诺;5.2方针;5.3组织的角色、职责和权限；6.1.1策划总则；6.2目标及其实现的策划；7.1资源；7.4沟通； 9.1.1监测、分析和评估总则；9.2内部审核；9.3管理评审；10.3持续改进</w:t>
            </w:r>
          </w:p>
          <w:p>
            <w:pPr>
              <w:snapToGrid w:val="0"/>
              <w:spacing w:line="360" w:lineRule="auto"/>
              <w:rPr>
                <w:rFonts w:hint="eastAsia" w:ascii="宋体" w:hAnsi="宋体" w:cs="新宋体"/>
                <w:sz w:val="21"/>
                <w:szCs w:val="21"/>
              </w:rPr>
            </w:pPr>
            <w:r>
              <w:rPr>
                <w:rFonts w:hint="eastAsia" w:ascii="宋体" w:hAnsi="宋体" w:cs="新宋体"/>
                <w:sz w:val="21"/>
                <w:szCs w:val="21"/>
              </w:rPr>
              <w:t>OHSMS</w:t>
            </w:r>
            <w:r>
              <w:rPr>
                <w:rFonts w:hint="eastAsia" w:ascii="宋体" w:hAnsi="宋体" w:cs="新宋体"/>
                <w:sz w:val="21"/>
                <w:szCs w:val="21"/>
                <w:lang w:eastAsia="zh-CN"/>
              </w:rPr>
              <w:t>：</w:t>
            </w:r>
            <w:r>
              <w:rPr>
                <w:rFonts w:hint="eastAsia" w:ascii="宋体" w:hAnsi="宋体" w:cs="新宋体"/>
                <w:sz w:val="21"/>
                <w:szCs w:val="21"/>
              </w:rPr>
              <w:t>4.1总要求；4.2方针；4.4.1资源、角色、职责、责任与权限；4.3.3目标与方案；4.4.3沟通、参与和协商；4.5.5内部审核；4.6管理评审；4.5.3事件调查、不符合、纠正措施与预防措施</w:t>
            </w:r>
          </w:p>
          <w:p>
            <w:pPr>
              <w:snapToGrid w:val="0"/>
              <w:spacing w:line="360" w:lineRule="auto"/>
              <w:rPr>
                <w:rFonts w:hint="eastAsia" w:ascii="宋体" w:hAnsi="宋体" w:cs="宋体"/>
                <w:szCs w:val="21"/>
              </w:rPr>
            </w:pPr>
            <w:r>
              <w:rPr>
                <w:rFonts w:hint="eastAsia" w:ascii="宋体" w:hAnsi="宋体" w:cs="新宋体"/>
                <w:sz w:val="21"/>
                <w:szCs w:val="21"/>
              </w:rPr>
              <w:t>国家/地方监督抽查情况；顾客满意、相关方投诉及处理情况；</w:t>
            </w:r>
            <w:r>
              <w:rPr>
                <w:rFonts w:hint="eastAsia" w:ascii="宋体" w:hAnsi="宋体" w:cs="新宋体"/>
                <w:sz w:val="21"/>
                <w:szCs w:val="21"/>
                <w:lang w:val="en-US" w:eastAsia="zh-CN"/>
              </w:rPr>
              <w:t>上次审核</w:t>
            </w:r>
            <w:r>
              <w:rPr>
                <w:rFonts w:hint="eastAsia" w:ascii="宋体" w:hAnsi="宋体" w:cs="新宋体"/>
                <w:sz w:val="21"/>
                <w:szCs w:val="21"/>
              </w:rPr>
              <w:t>问题验证，验证企业相关资质证明的有效性；</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jc w:val="left"/>
              <w:rPr>
                <w:rFonts w:asciiTheme="minorEastAsia" w:hAnsiTheme="minorEastAsia" w:eastAsiaTheme="minorEastAsia"/>
                <w:sz w:val="20"/>
                <w:szCs w:val="22"/>
              </w:rPr>
            </w:pPr>
            <w:r>
              <w:rPr>
                <w:rFonts w:hint="eastAsia"/>
              </w:rPr>
              <w:t>面谈人员：最管理者，总经理：</w:t>
            </w:r>
            <w:r>
              <w:rPr>
                <w:rFonts w:hint="eastAsia"/>
                <w:lang w:val="en-US" w:eastAsia="zh-CN"/>
              </w:rPr>
              <w:t>张占奎</w:t>
            </w:r>
            <w:r>
              <w:rPr>
                <w:rFonts w:hint="eastAsia"/>
              </w:rPr>
              <w:t>、管代</w:t>
            </w:r>
            <w:r>
              <w:rPr>
                <w:rFonts w:hint="eastAsia" w:asciiTheme="minorEastAsia" w:hAnsiTheme="minorEastAsia" w:eastAsiaTheme="minorEastAsia"/>
                <w:sz w:val="20"/>
                <w:szCs w:val="22"/>
              </w:rPr>
              <w:t>：</w:t>
            </w:r>
            <w:r>
              <w:rPr>
                <w:rFonts w:hint="eastAsia" w:asciiTheme="minorEastAsia" w:hAnsiTheme="minorEastAsia" w:eastAsiaTheme="minorEastAsia"/>
                <w:sz w:val="20"/>
                <w:szCs w:val="22"/>
                <w:lang w:val="en-US" w:eastAsia="zh-CN"/>
              </w:rPr>
              <w:t xml:space="preserve">尤才 </w:t>
            </w:r>
            <w:r>
              <w:rPr>
                <w:rFonts w:hint="eastAsia" w:asciiTheme="minorEastAsia" w:hAnsiTheme="minorEastAsia" w:eastAsiaTheme="minorEastAsia"/>
                <w:sz w:val="20"/>
                <w:szCs w:val="22"/>
              </w:rPr>
              <w:t>，</w:t>
            </w:r>
          </w:p>
          <w:p>
            <w:pPr>
              <w:spacing w:line="360" w:lineRule="auto"/>
              <w:jc w:val="left"/>
              <w:rPr>
                <w:rFonts w:hint="default" w:asciiTheme="minorEastAsia" w:hAnsiTheme="minorEastAsia" w:eastAsiaTheme="minorEastAsia"/>
                <w:sz w:val="20"/>
                <w:szCs w:val="22"/>
                <w:lang w:val="en-US" w:eastAsia="zh-CN"/>
              </w:rPr>
            </w:pPr>
            <w:r>
              <w:rPr>
                <w:rFonts w:hint="eastAsia" w:asciiTheme="minorEastAsia" w:hAnsiTheme="minorEastAsia" w:eastAsiaTheme="minorEastAsia"/>
                <w:sz w:val="20"/>
                <w:szCs w:val="22"/>
              </w:rPr>
              <w:t>公司名称：</w:t>
            </w:r>
            <w:bookmarkStart w:id="0" w:name="组织名称"/>
            <w:r>
              <w:rPr>
                <w:rFonts w:asciiTheme="minorEastAsia" w:hAnsiTheme="minorEastAsia" w:eastAsiaTheme="minorEastAsia"/>
                <w:sz w:val="20"/>
                <w:szCs w:val="22"/>
              </w:rPr>
              <w:t>江苏新图土地规划设计咨询有限公司</w:t>
            </w:r>
            <w:bookmarkEnd w:id="0"/>
            <w:r>
              <w:rPr>
                <w:rFonts w:hint="eastAsia" w:asciiTheme="minorEastAsia" w:hAnsiTheme="minorEastAsia" w:eastAsiaTheme="minorEastAsia"/>
                <w:sz w:val="20"/>
                <w:szCs w:val="22"/>
              </w:rPr>
              <w:t>，公司</w:t>
            </w:r>
            <w:r>
              <w:rPr>
                <w:rFonts w:hint="eastAsia" w:asciiTheme="minorEastAsia" w:hAnsiTheme="minorEastAsia" w:eastAsiaTheme="minorEastAsia"/>
                <w:sz w:val="20"/>
                <w:szCs w:val="22"/>
                <w:lang w:val="en-US" w:eastAsia="zh-CN"/>
              </w:rPr>
              <w:t>2018年</w:t>
            </w:r>
            <w:r>
              <w:rPr>
                <w:rFonts w:hint="eastAsia" w:asciiTheme="minorEastAsia" w:hAnsiTheme="minorEastAsia" w:eastAsiaTheme="minorEastAsia"/>
                <w:sz w:val="20"/>
                <w:szCs w:val="22"/>
              </w:rPr>
              <w:t>年</w:t>
            </w:r>
            <w:r>
              <w:rPr>
                <w:rFonts w:hint="eastAsia" w:asciiTheme="minorEastAsia" w:hAnsiTheme="minorEastAsia" w:eastAsiaTheme="minorEastAsia"/>
                <w:sz w:val="20"/>
                <w:szCs w:val="22"/>
                <w:lang w:val="en-US" w:eastAsia="zh-CN"/>
              </w:rPr>
              <w:t>08</w:t>
            </w:r>
            <w:r>
              <w:rPr>
                <w:rFonts w:hint="eastAsia" w:asciiTheme="minorEastAsia" w:hAnsiTheme="minorEastAsia" w:eastAsiaTheme="minorEastAsia"/>
                <w:sz w:val="20"/>
                <w:szCs w:val="22"/>
              </w:rPr>
              <w:t>月</w:t>
            </w:r>
            <w:r>
              <w:rPr>
                <w:rFonts w:hint="eastAsia" w:asciiTheme="minorEastAsia" w:hAnsiTheme="minorEastAsia" w:eastAsiaTheme="minorEastAsia"/>
                <w:sz w:val="20"/>
                <w:szCs w:val="22"/>
                <w:lang w:val="en-US" w:eastAsia="zh-CN"/>
              </w:rPr>
              <w:t>20</w:t>
            </w:r>
            <w:r>
              <w:rPr>
                <w:rFonts w:hint="eastAsia" w:asciiTheme="minorEastAsia" w:hAnsiTheme="minorEastAsia" w:eastAsiaTheme="minorEastAsia"/>
                <w:sz w:val="20"/>
                <w:szCs w:val="22"/>
              </w:rPr>
              <w:t>日</w:t>
            </w:r>
            <w:r>
              <w:rPr>
                <w:rFonts w:hint="eastAsia" w:asciiTheme="minorEastAsia" w:hAnsiTheme="minorEastAsia" w:eastAsiaTheme="minorEastAsia"/>
                <w:sz w:val="20"/>
                <w:szCs w:val="22"/>
                <w:lang w:val="en-US" w:eastAsia="zh-CN"/>
              </w:rPr>
              <w:t>成立</w:t>
            </w:r>
            <w:r>
              <w:rPr>
                <w:rFonts w:hint="eastAsia" w:asciiTheme="minorEastAsia" w:hAnsiTheme="minorEastAsia" w:eastAsiaTheme="minorEastAsia"/>
                <w:sz w:val="20"/>
                <w:szCs w:val="22"/>
              </w:rPr>
              <w:t>，有效期</w:t>
            </w:r>
            <w:r>
              <w:rPr>
                <w:rFonts w:hint="eastAsia" w:asciiTheme="minorEastAsia" w:hAnsiTheme="minorEastAsia" w:eastAsiaTheme="minorEastAsia"/>
                <w:sz w:val="20"/>
                <w:szCs w:val="22"/>
                <w:lang w:eastAsia="zh-CN"/>
              </w:rPr>
              <w:t>：</w:t>
            </w:r>
            <w:r>
              <w:rPr>
                <w:rFonts w:hint="eastAsia" w:asciiTheme="minorEastAsia" w:hAnsiTheme="minorEastAsia" w:eastAsiaTheme="minorEastAsia"/>
                <w:sz w:val="20"/>
                <w:szCs w:val="22"/>
                <w:lang w:val="en-US" w:eastAsia="zh-CN"/>
              </w:rPr>
              <w:t>长期</w:t>
            </w:r>
          </w:p>
          <w:p>
            <w:pPr>
              <w:spacing w:line="360" w:lineRule="auto"/>
              <w:jc w:val="left"/>
            </w:pPr>
            <w:r>
              <w:rPr>
                <w:rFonts w:hint="eastAsia"/>
              </w:rPr>
              <w:t>法人代表：</w:t>
            </w:r>
            <w:r>
              <w:rPr>
                <w:rFonts w:hint="eastAsia"/>
                <w:lang w:val="en-US" w:eastAsia="zh-CN"/>
              </w:rPr>
              <w:t>倪建军</w:t>
            </w:r>
            <w:r>
              <w:rPr>
                <w:rFonts w:hint="eastAsia"/>
              </w:rPr>
              <w:t xml:space="preserve"> 。</w:t>
            </w:r>
          </w:p>
          <w:p>
            <w:pPr>
              <w:spacing w:line="360" w:lineRule="auto"/>
              <w:jc w:val="left"/>
            </w:pPr>
            <w:r>
              <w:rPr>
                <w:rFonts w:hint="eastAsia"/>
              </w:rPr>
              <w:t>注册地址：</w:t>
            </w:r>
            <w:bookmarkStart w:id="1" w:name="生产地址"/>
            <w:r>
              <w:rPr>
                <w:rFonts w:asciiTheme="minorEastAsia" w:hAnsiTheme="minorEastAsia" w:eastAsiaTheme="minorEastAsia"/>
                <w:sz w:val="20"/>
              </w:rPr>
              <w:t>江苏省南京市秦淮区中山东路532-2金蝶软件园H1栋3楼308</w:t>
            </w:r>
            <w:bookmarkEnd w:id="1"/>
          </w:p>
          <w:p>
            <w:pPr>
              <w:spacing w:line="360" w:lineRule="auto"/>
              <w:jc w:val="left"/>
              <w:rPr>
                <w:rFonts w:hint="eastAsia"/>
              </w:rPr>
            </w:pPr>
            <w:r>
              <w:rPr>
                <w:rFonts w:hint="eastAsia"/>
                <w:lang w:val="de-DE"/>
              </w:rPr>
              <w:t>经营地址：</w:t>
            </w:r>
            <w:r>
              <w:rPr>
                <w:rFonts w:asciiTheme="minorEastAsia" w:hAnsiTheme="minorEastAsia" w:eastAsiaTheme="minorEastAsia"/>
                <w:sz w:val="20"/>
              </w:rPr>
              <w:t>江苏省南京市秦淮区中山东路532-2金蝶软件园H1栋3楼308</w:t>
            </w:r>
          </w:p>
          <w:p>
            <w:pPr>
              <w:spacing w:line="360" w:lineRule="auto"/>
              <w:jc w:val="left"/>
              <w:rPr>
                <w:rFonts w:hint="eastAsia"/>
              </w:rPr>
            </w:pPr>
            <w:r>
              <w:rPr>
                <w:rFonts w:hint="eastAsia"/>
              </w:rPr>
              <w:t>经营范围：土地规划设计:城市规划设计;土地复垦开发整理;经济信息咨询;工程造价咨询;工程概预算;主地调查;测绘:地质灰害评估;荒山整治(国家有专项规定的除外) ;-计算机软件的开发、设计、制作、测试。建设工程监理;建设工程设计;房地产评估:土地调查评估服务;资产评估;市场调查;社会调查:社会稳定风险评估(需备案) ;信息技术咨询服务;王地整治服务(依法须经批准的项目,经相关部门批准后方可开展经营活动)</w:t>
            </w:r>
          </w:p>
          <w:p>
            <w:pPr>
              <w:spacing w:line="360" w:lineRule="auto"/>
              <w:jc w:val="left"/>
              <w:rPr>
                <w:rFonts w:hint="eastAsia"/>
              </w:rPr>
            </w:pPr>
            <w:r>
              <w:rPr>
                <w:rFonts w:hint="eastAsia"/>
                <w:lang w:val="en-US" w:eastAsia="zh-CN"/>
              </w:rPr>
              <w:t>法人于2019年7月15日进行了变更。2020年4月8日获三证合一</w:t>
            </w:r>
            <w:r>
              <w:rPr>
                <w:rFonts w:hint="eastAsia"/>
              </w:rPr>
              <w:t>营业执照符合要求，见附件。</w:t>
            </w:r>
          </w:p>
          <w:p>
            <w:pPr>
              <w:spacing w:line="360" w:lineRule="auto"/>
              <w:jc w:val="left"/>
            </w:pPr>
            <w:r>
              <w:rPr>
                <w:rFonts w:hint="eastAsia"/>
                <w:color w:val="000000" w:themeColor="text1"/>
                <w14:textFill>
                  <w14:solidFill>
                    <w14:schemeClr w14:val="tx1"/>
                  </w14:solidFill>
                </w14:textFill>
              </w:rPr>
              <w:t>注册资金</w:t>
            </w:r>
            <w:r>
              <w:rPr>
                <w:rFonts w:hint="eastAsia"/>
                <w:color w:val="000000" w:themeColor="text1"/>
                <w:lang w:val="en-US" w:eastAsia="zh-CN"/>
                <w14:textFill>
                  <w14:solidFill>
                    <w14:schemeClr w14:val="tx1"/>
                  </w14:solidFill>
                </w14:textFill>
              </w:rPr>
              <w:t>1000</w:t>
            </w:r>
            <w:r>
              <w:rPr>
                <w:rFonts w:hint="eastAsia"/>
                <w:color w:val="000000" w:themeColor="text1"/>
                <w14:textFill>
                  <w14:solidFill>
                    <w14:schemeClr w14:val="tx1"/>
                  </w14:solidFill>
                </w14:textFill>
              </w:rPr>
              <w:t>万元。</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92" w:type="dxa"/>
            <w:vAlign w:val="top"/>
          </w:tcPr>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组织及其环境;</w:t>
            </w:r>
          </w:p>
          <w:p>
            <w:pPr>
              <w:pStyle w:val="2"/>
              <w:rPr>
                <w:rFonts w:hint="eastAsia"/>
              </w:rPr>
            </w:pP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相关方需求与期望;</w:t>
            </w:r>
          </w:p>
          <w:p>
            <w:pPr>
              <w:pStyle w:val="2"/>
              <w:rPr>
                <w:rFonts w:hint="eastAsia"/>
              </w:rPr>
            </w:pP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确定体系范围;</w:t>
            </w:r>
          </w:p>
          <w:p>
            <w:pPr>
              <w:pStyle w:val="2"/>
              <w:rPr>
                <w:rFonts w:hint="eastAsia"/>
              </w:rPr>
            </w:pP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体系及其过程;</w:t>
            </w:r>
          </w:p>
          <w:p>
            <w:pPr>
              <w:tabs>
                <w:tab w:val="center" w:pos="3169"/>
              </w:tabs>
              <w:spacing w:line="400" w:lineRule="exact"/>
              <w:jc w:val="left"/>
              <w:rPr>
                <w:rFonts w:hint="eastAsia" w:ascii="Calibri" w:hAnsi="宋体" w:cs="宋体"/>
                <w:sz w:val="21"/>
                <w:szCs w:val="21"/>
                <w:lang w:bidi="ar"/>
              </w:rPr>
            </w:pP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总要求</w:t>
            </w:r>
          </w:p>
          <w:p>
            <w:pPr>
              <w:rPr>
                <w:rFonts w:hint="eastAsia" w:ascii="宋体" w:hAnsi="宋体" w:eastAsia="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1228" w:type="dxa"/>
            <w:vAlign w:val="top"/>
          </w:tcPr>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QE:4.1;</w:t>
            </w:r>
          </w:p>
          <w:p>
            <w:pPr>
              <w:tabs>
                <w:tab w:val="center" w:pos="3169"/>
              </w:tabs>
              <w:spacing w:line="400" w:lineRule="exact"/>
              <w:jc w:val="left"/>
              <w:rPr>
                <w:rFonts w:hint="eastAsia" w:ascii="Calibri" w:hAnsi="宋体" w:cs="宋体"/>
                <w:sz w:val="21"/>
                <w:szCs w:val="21"/>
                <w:lang w:bidi="ar"/>
              </w:rPr>
            </w:pP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4.2;</w:t>
            </w:r>
          </w:p>
          <w:p>
            <w:pPr>
              <w:tabs>
                <w:tab w:val="center" w:pos="3169"/>
              </w:tabs>
              <w:spacing w:line="400" w:lineRule="exact"/>
              <w:jc w:val="left"/>
              <w:rPr>
                <w:rFonts w:hint="eastAsia" w:ascii="Calibri" w:hAnsi="宋体" w:cs="宋体"/>
                <w:sz w:val="21"/>
                <w:szCs w:val="21"/>
                <w:lang w:bidi="ar"/>
              </w:rPr>
            </w:pPr>
          </w:p>
          <w:p>
            <w:pPr>
              <w:tabs>
                <w:tab w:val="center" w:pos="3169"/>
              </w:tabs>
              <w:spacing w:line="400" w:lineRule="exact"/>
              <w:jc w:val="left"/>
              <w:rPr>
                <w:rFonts w:hint="eastAsia" w:ascii="Calibri" w:hAnsi="宋体" w:cs="宋体"/>
                <w:sz w:val="21"/>
                <w:szCs w:val="21"/>
                <w:lang w:bidi="ar"/>
              </w:rPr>
            </w:pP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4.3;</w:t>
            </w:r>
          </w:p>
          <w:p>
            <w:pPr>
              <w:tabs>
                <w:tab w:val="center" w:pos="3169"/>
              </w:tabs>
              <w:spacing w:line="400" w:lineRule="exact"/>
              <w:jc w:val="left"/>
              <w:rPr>
                <w:rFonts w:hint="eastAsia" w:ascii="Calibri" w:hAnsi="宋体" w:cs="宋体"/>
                <w:sz w:val="21"/>
                <w:szCs w:val="21"/>
                <w:lang w:bidi="ar"/>
              </w:rPr>
            </w:pP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4.4</w:t>
            </w:r>
          </w:p>
          <w:p>
            <w:pPr>
              <w:tabs>
                <w:tab w:val="center" w:pos="3169"/>
              </w:tabs>
              <w:spacing w:line="400" w:lineRule="exact"/>
              <w:jc w:val="left"/>
              <w:rPr>
                <w:rFonts w:hint="eastAsia" w:ascii="Calibri" w:hAnsi="宋体" w:cs="宋体"/>
                <w:sz w:val="21"/>
                <w:szCs w:val="21"/>
                <w:lang w:bidi="ar"/>
              </w:rPr>
            </w:pP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S4.1</w:t>
            </w:r>
          </w:p>
          <w:p>
            <w:pPr>
              <w:adjustRightInd w:val="0"/>
              <w:snapToGrid w:val="0"/>
              <w:rPr>
                <w:rFonts w:hint="eastAsia" w:ascii="宋体" w:hAnsi="宋体" w:eastAsia="宋体" w:cs="宋体"/>
                <w:kern w:val="2"/>
                <w:sz w:val="21"/>
                <w:szCs w:val="21"/>
                <w:lang w:val="en-US" w:eastAsia="zh-CN" w:bidi="ar-SA"/>
              </w:rPr>
            </w:pPr>
          </w:p>
        </w:tc>
        <w:tc>
          <w:tcPr>
            <w:tcW w:w="10943" w:type="dxa"/>
            <w:vAlign w:val="center"/>
          </w:tcPr>
          <w:p>
            <w:pPr>
              <w:tabs>
                <w:tab w:val="center" w:pos="3169"/>
              </w:tabs>
              <w:spacing w:line="400" w:lineRule="exact"/>
              <w:ind w:firstLine="420" w:firstLineChars="200"/>
              <w:jc w:val="left"/>
              <w:rPr>
                <w:rFonts w:hint="eastAsia" w:ascii="Calibri" w:hAnsi="宋体" w:eastAsia="宋体" w:cs="宋体"/>
                <w:sz w:val="21"/>
                <w:szCs w:val="21"/>
                <w:lang w:eastAsia="zh-CN" w:bidi="ar"/>
              </w:rPr>
            </w:pPr>
            <w:r>
              <w:rPr>
                <w:rFonts w:hint="eastAsia" w:ascii="Calibri" w:hAnsi="宋体" w:cs="宋体"/>
                <w:sz w:val="21"/>
                <w:szCs w:val="21"/>
                <w:lang w:bidi="ar"/>
              </w:rPr>
              <w:t>提供《质量/环境/职业健康安全/管理手册》，对公司地理位置、国内市场地位、法律法规要求、公司内部文化观价值观、内外部环境变化等均作出描述</w:t>
            </w:r>
            <w:r>
              <w:rPr>
                <w:rFonts w:hint="eastAsia" w:ascii="Calibri" w:hAnsi="宋体" w:cs="宋体"/>
                <w:sz w:val="21"/>
                <w:szCs w:val="21"/>
                <w:lang w:eastAsia="zh-CN" w:bidi="ar"/>
              </w:rPr>
              <w:t>，江苏新图土地规划设计咨询有限公司成立于2018年，是以提供不动产、数据和测绘工程、土地规划及咨询、用地报批、社会稳定风险评估等服务的综合性、多元化的专业企业。</w:t>
            </w:r>
          </w:p>
          <w:p>
            <w:pPr>
              <w:tabs>
                <w:tab w:val="center" w:pos="3169"/>
              </w:tabs>
              <w:spacing w:line="400" w:lineRule="exact"/>
              <w:ind w:firstLine="420" w:firstLineChars="200"/>
              <w:jc w:val="left"/>
              <w:rPr>
                <w:rFonts w:hint="eastAsia" w:ascii="Calibri" w:hAnsi="宋体" w:cs="宋体"/>
                <w:sz w:val="21"/>
                <w:szCs w:val="21"/>
                <w:lang w:bidi="ar"/>
              </w:rPr>
            </w:pPr>
            <w:r>
              <w:rPr>
                <w:rFonts w:hint="eastAsia" w:ascii="Calibri" w:hAnsi="宋体" w:cs="宋体"/>
                <w:sz w:val="21"/>
                <w:szCs w:val="21"/>
                <w:lang w:bidi="ar"/>
              </w:rPr>
              <w:t>与总经理张占奎沟通，简单介绍了企业的经营状况、</w:t>
            </w:r>
            <w:r>
              <w:rPr>
                <w:rFonts w:hint="eastAsia" w:ascii="Calibri" w:hAnsi="宋体" w:cs="宋体"/>
                <w:sz w:val="21"/>
                <w:szCs w:val="21"/>
                <w:lang w:eastAsia="zh-CN" w:bidi="ar"/>
              </w:rPr>
              <w:t>数据和测绘工程、土地规划</w:t>
            </w:r>
            <w:r>
              <w:rPr>
                <w:rFonts w:hint="eastAsia" w:ascii="Calibri" w:hAnsi="宋体" w:cs="宋体"/>
                <w:sz w:val="21"/>
                <w:szCs w:val="21"/>
                <w:lang w:bidi="ar"/>
              </w:rPr>
              <w:t>情况和顾客分布，介绍了公司文化的形成与发展、长短期发展目标、价值观的沟通，并对的公司内部环境和外部环境进行了分析。公司介绍，</w:t>
            </w:r>
            <w:r>
              <w:rPr>
                <w:rFonts w:hint="eastAsia" w:ascii="Calibri" w:hAnsi="宋体" w:cs="宋体"/>
                <w:sz w:val="21"/>
                <w:szCs w:val="21"/>
                <w:lang w:eastAsia="zh-CN" w:bidi="ar"/>
              </w:rPr>
              <w:t>土地规划设计咨询</w:t>
            </w:r>
            <w:r>
              <w:rPr>
                <w:rFonts w:hint="eastAsia" w:ascii="Calibri" w:hAnsi="宋体" w:cs="宋体"/>
                <w:sz w:val="21"/>
                <w:szCs w:val="21"/>
                <w:lang w:bidi="ar"/>
              </w:rPr>
              <w:t>能力在行业内有一定的市场地位。</w:t>
            </w:r>
          </w:p>
          <w:p>
            <w:pPr>
              <w:tabs>
                <w:tab w:val="center" w:pos="3169"/>
              </w:tabs>
              <w:spacing w:line="400" w:lineRule="exact"/>
              <w:ind w:firstLine="420" w:firstLineChars="200"/>
              <w:jc w:val="left"/>
              <w:rPr>
                <w:rFonts w:ascii="Calibri" w:hAnsi="宋体" w:cs="宋体"/>
                <w:sz w:val="21"/>
                <w:szCs w:val="21"/>
                <w:lang w:bidi="ar"/>
              </w:rPr>
            </w:pPr>
            <w:r>
              <w:rPr>
                <w:rFonts w:hint="eastAsia" w:ascii="Calibri" w:hAnsi="宋体" w:cs="宋体"/>
                <w:sz w:val="21"/>
                <w:szCs w:val="21"/>
                <w:lang w:bidi="ar"/>
              </w:rPr>
              <w:t>公司在管理手册中，明确风险和机遇事件的识别方法/途径、风险和机遇事件的评估方式、制定主要风险和机遇事件的应对措施的要求：公司全体员工的质量意识比较强，产品质量、服务在同行业中比较领先。公司的设备和服务的技术水平比较先进。</w:t>
            </w:r>
          </w:p>
          <w:p>
            <w:pPr>
              <w:tabs>
                <w:tab w:val="center" w:pos="3169"/>
              </w:tabs>
              <w:spacing w:line="400" w:lineRule="exact"/>
              <w:ind w:firstLine="420" w:firstLineChars="200"/>
              <w:jc w:val="left"/>
              <w:rPr>
                <w:rFonts w:hint="eastAsia" w:ascii="Calibri" w:hAnsi="宋体" w:cs="宋体"/>
                <w:sz w:val="21"/>
                <w:szCs w:val="21"/>
                <w:lang w:bidi="ar"/>
              </w:rPr>
            </w:pPr>
            <w:r>
              <w:rPr>
                <w:rFonts w:hint="eastAsia" w:ascii="Calibri" w:hAnsi="宋体" w:cs="宋体"/>
                <w:sz w:val="21"/>
                <w:szCs w:val="21"/>
                <w:lang w:bidi="ar"/>
              </w:rPr>
              <w:t>对公司不利的内、外部因素有：计划制定不合理，导致无法按时完成计划任务，从而延误产品交付等；客户要求识别不完整、导致部分情况沟通不畅。</w:t>
            </w:r>
          </w:p>
          <w:p>
            <w:pPr>
              <w:tabs>
                <w:tab w:val="center" w:pos="3169"/>
              </w:tabs>
              <w:spacing w:line="400" w:lineRule="exact"/>
              <w:ind w:firstLine="420" w:firstLineChars="200"/>
              <w:jc w:val="left"/>
              <w:rPr>
                <w:rFonts w:hint="eastAsia" w:ascii="Calibri" w:hAnsi="宋体" w:cs="宋体"/>
                <w:sz w:val="21"/>
                <w:szCs w:val="21"/>
                <w:lang w:bidi="ar"/>
              </w:rPr>
            </w:pPr>
            <w:r>
              <w:rPr>
                <w:rFonts w:hint="eastAsia" w:ascii="Calibri" w:hAnsi="宋体" w:cs="宋体"/>
                <w:sz w:val="21"/>
                <w:szCs w:val="21"/>
                <w:lang w:bidi="ar"/>
              </w:rPr>
              <w:t>公司通过同行交流、座谈会、每周工作例会、QQ、微信等进行内外部沟通，并定期进行评审，形成会议记录。</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抽查201</w:t>
            </w:r>
            <w:r>
              <w:rPr>
                <w:rFonts w:hint="eastAsia" w:ascii="Calibri" w:hAnsi="宋体" w:cs="宋体"/>
                <w:sz w:val="21"/>
                <w:szCs w:val="21"/>
                <w:lang w:val="en-US" w:eastAsia="zh-CN" w:bidi="ar"/>
              </w:rPr>
              <w:t>9</w:t>
            </w:r>
            <w:r>
              <w:rPr>
                <w:rFonts w:hint="eastAsia" w:ascii="Calibri" w:hAnsi="宋体" w:cs="宋体"/>
                <w:sz w:val="21"/>
                <w:szCs w:val="21"/>
                <w:lang w:bidi="ar"/>
              </w:rPr>
              <w:t>年过程风险机会识别措施评价表，内容及记录清晰。</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公司确定的相关方有员工、股东、政府、供方和合作伙伴、顾客等。</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员工关注的主要问题有工资、待遇、晋升机制、福利等，供方和合作伙伴关注的主要问题互利和连续性，产品质量、售后服务、成本价格、交付期等。</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对相关方的要求的监视和评审的方法多样，通过QQ和微信等现代通讯手段是常用的便捷而又高效主要方法。</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公司管理体系的范围是：</w:t>
            </w:r>
          </w:p>
          <w:p>
            <w:pPr>
              <w:tabs>
                <w:tab w:val="center" w:pos="3169"/>
              </w:tabs>
              <w:spacing w:line="400" w:lineRule="exact"/>
              <w:jc w:val="left"/>
              <w:rPr>
                <w:rFonts w:hint="eastAsia" w:ascii="Calibri" w:hAnsi="宋体" w:eastAsia="微软雅黑" w:cs="宋体"/>
                <w:sz w:val="21"/>
                <w:szCs w:val="21"/>
                <w:lang w:bidi="ar"/>
              </w:rPr>
            </w:pPr>
            <w:r>
              <w:rPr>
                <w:rFonts w:hint="eastAsia" w:ascii="Calibri" w:hAnsi="宋体" w:cs="宋体"/>
                <w:sz w:val="21"/>
                <w:szCs w:val="21"/>
                <w:lang w:bidi="ar"/>
              </w:rPr>
              <w:t>QMS:土地规划设计；土地调查；资质内的测绘服务；计算机应用软件的开发。</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EMS: 土地规划设计；土地调查；资质内的测绘服务；计算机应用软件的开发所涉及的相关环境管理活动；</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OHSMS: 土地规划设计；土地调查；资质内的测绘服务；计算机应用软件的开发所涉及的相关职业健康安全管理活动。</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经识别，组织依据标准的要求建立、实施、维护管理体系，符合标准要求。</w:t>
            </w:r>
          </w:p>
          <w:p>
            <w:pPr>
              <w:pStyle w:val="4"/>
              <w:ind w:firstLine="420" w:firstLineChars="200"/>
              <w:rPr>
                <w:rFonts w:hint="eastAsia" w:ascii="Calibri" w:hAnsi="宋体" w:cs="宋体"/>
                <w:sz w:val="21"/>
                <w:szCs w:val="21"/>
                <w:lang w:val="en-US" w:eastAsia="zh-CN" w:bidi="ar"/>
              </w:rPr>
            </w:pPr>
            <w:r>
              <w:rPr>
                <w:rFonts w:hint="eastAsia" w:ascii="Calibri" w:hAnsi="宋体" w:cs="宋体"/>
                <w:sz w:val="21"/>
                <w:szCs w:val="21"/>
                <w:lang w:bidi="ar"/>
              </w:rPr>
              <w:t>公司</w:t>
            </w:r>
            <w:r>
              <w:rPr>
                <w:rFonts w:hint="eastAsia" w:ascii="Calibri" w:hAnsi="宋体" w:cs="宋体"/>
                <w:sz w:val="21"/>
                <w:szCs w:val="21"/>
                <w:lang w:val="en-US" w:eastAsia="zh-CN" w:bidi="ar"/>
              </w:rPr>
              <w:t>2018年建立的</w:t>
            </w:r>
            <w:r>
              <w:rPr>
                <w:rFonts w:hint="eastAsia" w:ascii="Calibri" w:hAnsi="宋体" w:cs="宋体"/>
                <w:sz w:val="21"/>
                <w:szCs w:val="21"/>
                <w:lang w:bidi="ar"/>
              </w:rPr>
              <w:t>质量、环境和职业健康安全管理体系</w:t>
            </w:r>
            <w:r>
              <w:rPr>
                <w:rFonts w:hint="eastAsia" w:ascii="Calibri" w:hAnsi="宋体" w:cs="宋体"/>
                <w:sz w:val="21"/>
                <w:szCs w:val="21"/>
                <w:lang w:val="en-US" w:eastAsia="zh-CN" w:bidi="ar"/>
              </w:rPr>
              <w:t>及文件经过一年的运行，</w:t>
            </w:r>
            <w:r>
              <w:rPr>
                <w:rFonts w:hint="eastAsia" w:ascii="Calibri" w:hAnsi="宋体" w:cs="宋体"/>
                <w:sz w:val="21"/>
                <w:szCs w:val="21"/>
                <w:lang w:bidi="ar"/>
              </w:rPr>
              <w:t>以GB/T19001-2016标准为主线，以“过程方法”为基础，</w:t>
            </w:r>
            <w:r>
              <w:rPr>
                <w:rFonts w:hint="eastAsia" w:ascii="Calibri" w:hAnsi="宋体" w:cs="宋体"/>
                <w:sz w:val="21"/>
                <w:szCs w:val="21"/>
                <w:lang w:val="en-US" w:eastAsia="zh-CN" w:bidi="ar"/>
              </w:rPr>
              <w:t>结合</w:t>
            </w:r>
            <w:r>
              <w:rPr>
                <w:rFonts w:hint="eastAsia" w:ascii="Calibri" w:hAnsi="宋体" w:cs="宋体"/>
                <w:sz w:val="21"/>
                <w:szCs w:val="21"/>
                <w:lang w:bidi="ar"/>
              </w:rPr>
              <w:t>GB/T24001-2016及GB/T28001-2011标准要求</w:t>
            </w:r>
            <w:r>
              <w:rPr>
                <w:rFonts w:hint="eastAsia" w:ascii="Calibri" w:hAnsi="宋体" w:cs="宋体"/>
                <w:sz w:val="21"/>
                <w:szCs w:val="21"/>
                <w:lang w:val="en-US" w:eastAsia="zh-CN" w:bidi="ar"/>
              </w:rPr>
              <w:t>开展经营活动</w:t>
            </w:r>
            <w:r>
              <w:rPr>
                <w:rFonts w:hint="eastAsia" w:ascii="Calibri" w:hAnsi="宋体" w:cs="宋体"/>
                <w:sz w:val="21"/>
                <w:szCs w:val="21"/>
                <w:lang w:bidi="ar"/>
              </w:rPr>
              <w:t>，</w:t>
            </w:r>
            <w:r>
              <w:rPr>
                <w:rFonts w:hint="eastAsia" w:ascii="Calibri" w:hAnsi="宋体" w:cs="宋体"/>
                <w:sz w:val="21"/>
                <w:szCs w:val="21"/>
                <w:lang w:val="en-US" w:eastAsia="zh-CN" w:bidi="ar"/>
              </w:rPr>
              <w:t>经</w:t>
            </w:r>
            <w:r>
              <w:rPr>
                <w:rFonts w:hint="eastAsia" w:ascii="Calibri" w:hAnsi="宋体" w:cs="宋体"/>
                <w:sz w:val="21"/>
                <w:szCs w:val="21"/>
                <w:lang w:bidi="ar"/>
              </w:rPr>
              <w:t>明确</w:t>
            </w:r>
            <w:r>
              <w:rPr>
                <w:rFonts w:hint="eastAsia" w:ascii="Calibri" w:hAnsi="宋体" w:cs="宋体"/>
                <w:sz w:val="21"/>
                <w:szCs w:val="21"/>
                <w:lang w:val="en-US" w:eastAsia="zh-CN" w:bidi="ar"/>
              </w:rPr>
              <w:t>的</w:t>
            </w:r>
            <w:r>
              <w:rPr>
                <w:rFonts w:hint="eastAsia" w:ascii="Calibri" w:hAnsi="宋体" w:cs="宋体"/>
                <w:sz w:val="21"/>
                <w:szCs w:val="21"/>
                <w:lang w:bidi="ar"/>
              </w:rPr>
              <w:t>过程顺序和相互作用以及过程有效运作和控制所需的准则和方法。</w:t>
            </w:r>
            <w:r>
              <w:rPr>
                <w:rFonts w:hint="eastAsia" w:ascii="Calibri" w:hAnsi="宋体" w:cs="宋体"/>
                <w:sz w:val="21"/>
                <w:szCs w:val="21"/>
                <w:lang w:val="en-US" w:eastAsia="zh-CN" w:bidi="ar"/>
              </w:rPr>
              <w:t>对</w:t>
            </w:r>
            <w:r>
              <w:rPr>
                <w:rFonts w:hint="eastAsia" w:ascii="Calibri" w:hAnsi="宋体" w:cs="宋体"/>
                <w:sz w:val="21"/>
                <w:szCs w:val="21"/>
                <w:lang w:bidi="ar"/>
              </w:rPr>
              <w:t>产生非预期的输出或过程失效对产品和顾客满意带来的风险，以及应对措施</w:t>
            </w:r>
            <w:r>
              <w:rPr>
                <w:rFonts w:hint="eastAsia" w:ascii="Calibri" w:hAnsi="宋体" w:cs="宋体"/>
                <w:sz w:val="21"/>
                <w:szCs w:val="21"/>
                <w:lang w:val="en-US" w:eastAsia="zh-CN" w:bidi="ar"/>
              </w:rPr>
              <w:t>更加明确</w:t>
            </w:r>
            <w:r>
              <w:rPr>
                <w:rFonts w:hint="eastAsia" w:ascii="Calibri" w:hAnsi="宋体" w:cs="宋体"/>
                <w:sz w:val="21"/>
                <w:szCs w:val="21"/>
                <w:lang w:bidi="ar"/>
              </w:rPr>
              <w:t>。组织制定</w:t>
            </w:r>
            <w:r>
              <w:rPr>
                <w:rFonts w:hint="eastAsia" w:ascii="Calibri" w:hAnsi="宋体" w:cs="宋体"/>
                <w:sz w:val="21"/>
                <w:szCs w:val="21"/>
                <w:lang w:val="en-US" w:eastAsia="zh-CN" w:bidi="ar"/>
              </w:rPr>
              <w:t>的</w:t>
            </w:r>
            <w:r>
              <w:rPr>
                <w:rFonts w:hint="eastAsia" w:ascii="Calibri" w:hAnsi="宋体" w:cs="宋体"/>
                <w:sz w:val="21"/>
                <w:szCs w:val="21"/>
                <w:lang w:bidi="ar"/>
              </w:rPr>
              <w:t>管理评审控制程序，定期进行评审</w:t>
            </w:r>
            <w:r>
              <w:rPr>
                <w:rFonts w:hint="eastAsia" w:ascii="Calibri" w:hAnsi="宋体" w:cs="宋体"/>
                <w:sz w:val="21"/>
                <w:szCs w:val="21"/>
                <w:lang w:val="en-US" w:eastAsia="zh-CN" w:bidi="ar"/>
              </w:rPr>
              <w:t>等措施</w:t>
            </w:r>
            <w:r>
              <w:rPr>
                <w:rFonts w:hint="eastAsia" w:ascii="Calibri" w:hAnsi="宋体" w:cs="宋体"/>
                <w:sz w:val="21"/>
                <w:szCs w:val="21"/>
                <w:lang w:bidi="ar"/>
              </w:rPr>
              <w:t>，</w:t>
            </w:r>
            <w:r>
              <w:rPr>
                <w:rFonts w:hint="eastAsia" w:ascii="Calibri" w:hAnsi="宋体" w:cs="宋体"/>
                <w:sz w:val="21"/>
                <w:szCs w:val="21"/>
                <w:lang w:val="en-US" w:eastAsia="zh-CN" w:bidi="ar"/>
              </w:rPr>
              <w:t>对</w:t>
            </w:r>
            <w:r>
              <w:rPr>
                <w:rFonts w:hint="eastAsia" w:ascii="Calibri" w:hAnsi="宋体" w:cs="宋体"/>
                <w:sz w:val="21"/>
                <w:szCs w:val="21"/>
                <w:lang w:bidi="ar"/>
              </w:rPr>
              <w:t>确保过程持续产生公司期望的结果</w:t>
            </w:r>
            <w:r>
              <w:rPr>
                <w:rFonts w:hint="eastAsia" w:ascii="Calibri" w:hAnsi="宋体" w:cs="宋体"/>
                <w:sz w:val="21"/>
                <w:szCs w:val="21"/>
                <w:lang w:val="en-US" w:eastAsia="zh-CN" w:bidi="ar"/>
              </w:rPr>
              <w:t>起了重要作用。</w:t>
            </w:r>
          </w:p>
          <w:p>
            <w:pPr>
              <w:tabs>
                <w:tab w:val="center" w:pos="3169"/>
              </w:tabs>
              <w:spacing w:line="400" w:lineRule="exact"/>
              <w:ind w:firstLine="420" w:firstLineChars="200"/>
              <w:jc w:val="left"/>
              <w:rPr>
                <w:rFonts w:hint="eastAsia" w:ascii="Calibri" w:hAnsi="宋体" w:cs="宋体"/>
                <w:sz w:val="21"/>
                <w:szCs w:val="21"/>
                <w:lang w:bidi="ar"/>
              </w:rPr>
            </w:pPr>
            <w:r>
              <w:rPr>
                <w:rFonts w:hint="eastAsia" w:ascii="Calibri" w:hAnsi="宋体" w:cs="宋体"/>
                <w:sz w:val="21"/>
                <w:szCs w:val="21"/>
                <w:lang w:bidi="ar"/>
              </w:rPr>
              <w:t>公司按照标准建立</w:t>
            </w:r>
            <w:r>
              <w:rPr>
                <w:rFonts w:hint="eastAsia" w:ascii="Calibri" w:hAnsi="宋体" w:cs="宋体"/>
                <w:sz w:val="21"/>
                <w:szCs w:val="21"/>
                <w:lang w:val="en-US" w:eastAsia="zh-CN" w:bidi="ar"/>
              </w:rPr>
              <w:t>的</w:t>
            </w:r>
            <w:r>
              <w:rPr>
                <w:rFonts w:hint="eastAsia" w:ascii="Calibri" w:hAnsi="宋体" w:cs="宋体"/>
                <w:sz w:val="21"/>
                <w:szCs w:val="21"/>
                <w:lang w:bidi="ar"/>
              </w:rPr>
              <w:t>文件化的管理体系，管理手册、程序文件、三级文件，文件中包括了QEO方针、目标</w:t>
            </w:r>
            <w:r>
              <w:rPr>
                <w:rFonts w:hint="eastAsia" w:ascii="Calibri" w:hAnsi="宋体" w:cs="宋体"/>
                <w:sz w:val="21"/>
                <w:szCs w:val="21"/>
                <w:lang w:eastAsia="zh-CN" w:bidi="ar"/>
              </w:rPr>
              <w:t>、</w:t>
            </w:r>
            <w:r>
              <w:rPr>
                <w:rFonts w:hint="eastAsia" w:ascii="Calibri" w:hAnsi="宋体" w:cs="宋体"/>
                <w:sz w:val="21"/>
                <w:szCs w:val="21"/>
                <w:lang w:bidi="ar"/>
              </w:rPr>
              <w:t xml:space="preserve"> 各部门的职责权限</w:t>
            </w:r>
            <w:r>
              <w:rPr>
                <w:rFonts w:hint="eastAsia" w:ascii="Calibri" w:hAnsi="宋体" w:cs="宋体"/>
                <w:sz w:val="21"/>
                <w:szCs w:val="21"/>
                <w:lang w:eastAsia="zh-CN" w:bidi="ar"/>
              </w:rPr>
              <w:t>、</w:t>
            </w:r>
            <w:r>
              <w:rPr>
                <w:rFonts w:hint="eastAsia" w:ascii="Calibri" w:hAnsi="宋体" w:cs="宋体"/>
                <w:sz w:val="21"/>
                <w:szCs w:val="21"/>
                <w:lang w:bidi="ar"/>
              </w:rPr>
              <w:t>公司管理体系确定</w:t>
            </w:r>
            <w:r>
              <w:rPr>
                <w:rFonts w:hint="eastAsia" w:ascii="Calibri" w:hAnsi="宋体" w:cs="宋体"/>
                <w:sz w:val="21"/>
                <w:szCs w:val="21"/>
                <w:lang w:val="en-US" w:eastAsia="zh-CN" w:bidi="ar"/>
              </w:rPr>
              <w:t>的</w:t>
            </w:r>
            <w:r>
              <w:rPr>
                <w:rFonts w:hint="eastAsia" w:ascii="Calibri" w:hAnsi="宋体" w:cs="宋体"/>
                <w:sz w:val="21"/>
                <w:szCs w:val="21"/>
                <w:lang w:bidi="ar"/>
              </w:rPr>
              <w:t>过程、各过程的顺序、过程的评价、实施所需的变更等</w:t>
            </w:r>
            <w:r>
              <w:rPr>
                <w:rFonts w:hint="eastAsia" w:ascii="Calibri" w:hAnsi="宋体" w:cs="宋体"/>
                <w:sz w:val="21"/>
                <w:szCs w:val="21"/>
                <w:lang w:val="en-US" w:eastAsia="zh-CN" w:bidi="ar"/>
              </w:rPr>
              <w:t>都得到运行</w:t>
            </w:r>
            <w:r>
              <w:rPr>
                <w:rFonts w:hint="eastAsia" w:ascii="Calibri" w:hAnsi="宋体" w:cs="宋体"/>
                <w:sz w:val="21"/>
                <w:szCs w:val="21"/>
                <w:lang w:bidi="ar"/>
              </w:rPr>
              <w:t>，策划</w:t>
            </w:r>
            <w:r>
              <w:rPr>
                <w:rFonts w:hint="eastAsia" w:ascii="Calibri" w:hAnsi="宋体" w:cs="宋体"/>
                <w:sz w:val="21"/>
                <w:szCs w:val="21"/>
                <w:lang w:val="en-US" w:eastAsia="zh-CN" w:bidi="ar"/>
              </w:rPr>
              <w:t>的</w:t>
            </w:r>
            <w:r>
              <w:rPr>
                <w:rFonts w:hint="eastAsia" w:ascii="Calibri" w:hAnsi="宋体" w:cs="宋体"/>
                <w:sz w:val="21"/>
                <w:szCs w:val="21"/>
                <w:lang w:bidi="ar"/>
              </w:rPr>
              <w:t>过程及质量管理体系监视、测量、分析、改进的职责权限分配等，</w:t>
            </w:r>
            <w:r>
              <w:rPr>
                <w:rFonts w:hint="eastAsia" w:ascii="Calibri" w:hAnsi="宋体" w:cs="宋体"/>
                <w:sz w:val="21"/>
                <w:szCs w:val="21"/>
                <w:lang w:val="en-US" w:eastAsia="zh-CN" w:bidi="ar"/>
              </w:rPr>
              <w:t>因为</w:t>
            </w:r>
            <w:r>
              <w:rPr>
                <w:rFonts w:hint="eastAsia" w:ascii="Calibri" w:hAnsi="宋体" w:cs="宋体"/>
                <w:sz w:val="21"/>
                <w:szCs w:val="21"/>
                <w:lang w:bidi="ar"/>
              </w:rPr>
              <w:t>考虑了内外部因素和相关方的要求，</w:t>
            </w:r>
            <w:r>
              <w:rPr>
                <w:rFonts w:hint="eastAsia" w:ascii="Calibri" w:hAnsi="宋体" w:cs="宋体"/>
                <w:sz w:val="21"/>
                <w:szCs w:val="21"/>
                <w:lang w:val="en-US" w:eastAsia="zh-CN" w:bidi="ar"/>
              </w:rPr>
              <w:t>避免了</w:t>
            </w:r>
            <w:r>
              <w:rPr>
                <w:rFonts w:hint="eastAsia" w:ascii="Calibri" w:hAnsi="宋体" w:cs="宋体"/>
                <w:sz w:val="21"/>
                <w:szCs w:val="21"/>
                <w:lang w:bidi="ar"/>
              </w:rPr>
              <w:t>风险和</w:t>
            </w:r>
            <w:r>
              <w:rPr>
                <w:rFonts w:hint="eastAsia" w:ascii="Calibri" w:hAnsi="宋体" w:cs="宋体"/>
                <w:sz w:val="21"/>
                <w:szCs w:val="21"/>
                <w:lang w:val="en-US" w:eastAsia="zh-CN" w:bidi="ar"/>
              </w:rPr>
              <w:t>提高了</w:t>
            </w:r>
            <w:r>
              <w:rPr>
                <w:rFonts w:hint="eastAsia" w:ascii="Calibri" w:hAnsi="宋体" w:cs="宋体"/>
                <w:sz w:val="21"/>
                <w:szCs w:val="21"/>
                <w:lang w:bidi="ar"/>
              </w:rPr>
              <w:t>机遇。</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公司文件适宜，符合公司规模、人员能力、过程及其相互作用的复杂程度。基本符合标准要求。</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公司按照标准的要求，建立、实施、保持和持续改进环境、职业健康安全管理体系，包括所需过程及其相互作用</w:t>
            </w:r>
            <w:r>
              <w:rPr>
                <w:rFonts w:hint="eastAsia" w:ascii="Calibri" w:hAnsi="宋体" w:cs="宋体"/>
                <w:sz w:val="21"/>
                <w:szCs w:val="21"/>
                <w:lang w:eastAsia="zh-CN" w:bidi="ar"/>
              </w:rPr>
              <w:t>，</w:t>
            </w:r>
            <w:r>
              <w:rPr>
                <w:rFonts w:hint="eastAsia" w:ascii="Calibri" w:hAnsi="宋体" w:cs="宋体"/>
                <w:sz w:val="21"/>
                <w:szCs w:val="21"/>
                <w:lang w:bidi="ar"/>
              </w:rPr>
              <w:t>确</w:t>
            </w:r>
            <w:r>
              <w:rPr>
                <w:rFonts w:hint="eastAsia" w:ascii="Calibri" w:hAnsi="宋体" w:cs="宋体"/>
                <w:sz w:val="21"/>
                <w:szCs w:val="21"/>
                <w:lang w:val="en-US" w:eastAsia="zh-CN" w:bidi="ar"/>
              </w:rPr>
              <w:t>保了</w:t>
            </w:r>
            <w:r>
              <w:rPr>
                <w:rFonts w:hint="eastAsia" w:ascii="Calibri" w:hAnsi="宋体" w:cs="宋体"/>
                <w:sz w:val="21"/>
                <w:szCs w:val="21"/>
                <w:lang w:bidi="ar"/>
              </w:rPr>
              <w:t>环境、职业健康安全管理体系所需的过程及其在整个组织中的应用。</w:t>
            </w:r>
          </w:p>
          <w:p>
            <w:pPr>
              <w:tabs>
                <w:tab w:val="center" w:pos="3169"/>
              </w:tabs>
              <w:spacing w:line="400" w:lineRule="exact"/>
              <w:jc w:val="left"/>
              <w:rPr>
                <w:rFonts w:hint="default" w:ascii="Calibri" w:hAnsi="宋体" w:cs="宋体"/>
                <w:sz w:val="21"/>
                <w:szCs w:val="21"/>
                <w:lang w:val="en-US" w:eastAsia="zh-CN" w:bidi="ar"/>
              </w:rPr>
            </w:pPr>
            <w:r>
              <w:rPr>
                <w:rFonts w:hint="eastAsia" w:ascii="Calibri" w:hAnsi="宋体" w:cs="宋体"/>
                <w:sz w:val="21"/>
                <w:szCs w:val="21"/>
                <w:lang w:val="en-US" w:eastAsia="zh-CN" w:bidi="ar"/>
              </w:rPr>
              <w:t>经确认的关键过程：</w:t>
            </w:r>
            <w:r>
              <w:rPr>
                <w:rFonts w:hint="eastAsia" w:ascii="Calibri" w:hAnsi="宋体" w:cs="宋体"/>
                <w:sz w:val="21"/>
                <w:szCs w:val="21"/>
                <w:lang w:bidi="ar"/>
              </w:rPr>
              <w:t>设计、测绘过程</w:t>
            </w:r>
            <w:r>
              <w:rPr>
                <w:rFonts w:hint="eastAsia" w:ascii="Calibri" w:hAnsi="宋体" w:cs="宋体"/>
                <w:sz w:val="21"/>
                <w:szCs w:val="21"/>
                <w:lang w:val="en-US" w:eastAsia="zh-CN" w:bidi="ar"/>
              </w:rPr>
              <w:t>控制有效。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领导作用与承诺</w:t>
            </w:r>
          </w:p>
          <w:p>
            <w:pPr>
              <w:tabs>
                <w:tab w:val="center" w:pos="3169"/>
              </w:tabs>
              <w:spacing w:line="400" w:lineRule="exact"/>
              <w:jc w:val="left"/>
              <w:rPr>
                <w:rFonts w:hint="eastAsia" w:ascii="宋体" w:hAnsi="宋体" w:eastAsia="宋体" w:cs="宋体"/>
                <w:sz w:val="21"/>
                <w:szCs w:val="21"/>
                <w:lang w:bidi="ar"/>
              </w:rPr>
            </w:pPr>
          </w:p>
        </w:tc>
        <w:tc>
          <w:tcPr>
            <w:tcW w:w="1228" w:type="dxa"/>
            <w:vAlign w:val="center"/>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QE</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5.1</w:t>
            </w:r>
          </w:p>
        </w:tc>
        <w:tc>
          <w:tcPr>
            <w:tcW w:w="10943" w:type="dxa"/>
            <w:vAlign w:val="center"/>
          </w:tcPr>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总经理：张占奎；    管代：尤才</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 xml:space="preserve">2、制定和发布公司自身发展质量方针； </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Calibri" w:hAnsi="宋体" w:cs="宋体"/>
                <w:sz w:val="21"/>
                <w:szCs w:val="21"/>
                <w:lang w:bidi="ar"/>
              </w:rPr>
            </w:pPr>
            <w:r>
              <w:rPr>
                <w:rFonts w:hint="eastAsia" w:ascii="Calibri" w:hAnsi="宋体" w:cs="宋体"/>
                <w:sz w:val="21"/>
                <w:szCs w:val="21"/>
                <w:lang w:bidi="ar"/>
              </w:rPr>
              <w:t>5、为确保建立、运行和持续改进管理体系所需的一切资源得到满足，公司提供了信息、技术、人力、设备、环境和资金等必要资源。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rPr>
                <w:rFonts w:hint="eastAsia" w:ascii="宋体" w:hAnsi="宋体" w:eastAsia="宋体" w:cs="宋体"/>
                <w:szCs w:val="24"/>
              </w:rPr>
            </w:pPr>
            <w:r>
              <w:rPr>
                <w:rFonts w:hint="eastAsia" w:ascii="宋体" w:hAnsi="宋体" w:eastAsia="宋体" w:cs="宋体"/>
                <w:sz w:val="21"/>
                <w:szCs w:val="21"/>
              </w:rPr>
              <w:t>方针</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eastAsia="zh-CN"/>
              </w:rPr>
              <w:t>：</w:t>
            </w:r>
            <w:r>
              <w:rPr>
                <w:rFonts w:hint="eastAsia" w:ascii="宋体" w:hAnsi="宋体" w:eastAsia="宋体" w:cs="宋体"/>
                <w:sz w:val="21"/>
                <w:szCs w:val="21"/>
              </w:rPr>
              <w:t xml:space="preserve">5.2 </w:t>
            </w:r>
          </w:p>
          <w:p>
            <w:pPr>
              <w:rPr>
                <w:rFonts w:hint="eastAsia" w:ascii="宋体" w:hAnsi="宋体" w:eastAsia="宋体" w:cs="宋体"/>
                <w:sz w:val="21"/>
                <w:szCs w:val="21"/>
              </w:rPr>
            </w:pPr>
            <w:r>
              <w:rPr>
                <w:rFonts w:hint="eastAsia" w:ascii="宋体" w:hAnsi="宋体" w:eastAsia="宋体" w:cs="宋体"/>
                <w:sz w:val="21"/>
                <w:szCs w:val="21"/>
              </w:rPr>
              <w:t>S</w:t>
            </w:r>
            <w:r>
              <w:rPr>
                <w:rFonts w:hint="eastAsia" w:ascii="宋体" w:hAnsi="宋体" w:eastAsia="宋体" w:cs="宋体"/>
                <w:sz w:val="21"/>
                <w:szCs w:val="21"/>
                <w:lang w:eastAsia="zh-CN"/>
              </w:rPr>
              <w:t>：</w:t>
            </w:r>
            <w:r>
              <w:rPr>
                <w:rFonts w:hint="eastAsia" w:ascii="宋体" w:hAnsi="宋体" w:eastAsia="宋体" w:cs="宋体"/>
                <w:sz w:val="21"/>
                <w:szCs w:val="21"/>
              </w:rPr>
              <w:t>4.2</w:t>
            </w:r>
          </w:p>
          <w:p>
            <w:pPr>
              <w:adjustRightInd w:val="0"/>
              <w:snapToGrid w:val="0"/>
              <w:rPr>
                <w:rFonts w:hint="eastAsia" w:ascii="宋体" w:hAnsi="宋体" w:eastAsia="宋体" w:cs="宋体"/>
                <w:szCs w:val="24"/>
              </w:rPr>
            </w:pPr>
          </w:p>
        </w:tc>
        <w:tc>
          <w:tcPr>
            <w:tcW w:w="10943" w:type="dxa"/>
            <w:vAlign w:val="center"/>
          </w:tcPr>
          <w:p>
            <w:pPr>
              <w:spacing w:line="400" w:lineRule="exact"/>
              <w:jc w:val="left"/>
              <w:rPr>
                <w:rFonts w:hint="eastAsia" w:ascii="Calibri" w:hAnsi="宋体" w:cs="宋体"/>
                <w:sz w:val="21"/>
                <w:szCs w:val="21"/>
                <w:lang w:bidi="ar"/>
              </w:rPr>
            </w:pPr>
            <w:r>
              <w:rPr>
                <w:rFonts w:hint="eastAsia" w:ascii="Calibri" w:hAnsi="宋体" w:cs="宋体"/>
                <w:sz w:val="21"/>
                <w:szCs w:val="21"/>
                <w:lang w:bidi="ar"/>
              </w:rPr>
              <w:t>1、质量方针：</w:t>
            </w:r>
          </w:p>
          <w:p>
            <w:pPr>
              <w:spacing w:line="400" w:lineRule="exact"/>
              <w:jc w:val="left"/>
              <w:rPr>
                <w:rFonts w:hint="eastAsia" w:ascii="Calibri" w:hAnsi="宋体" w:cs="宋体"/>
                <w:sz w:val="21"/>
                <w:szCs w:val="21"/>
                <w:lang w:bidi="ar"/>
              </w:rPr>
            </w:pPr>
            <w:r>
              <w:rPr>
                <w:rFonts w:hint="eastAsia" w:ascii="Calibri" w:hAnsi="宋体" w:cs="宋体"/>
                <w:sz w:val="21"/>
                <w:szCs w:val="21"/>
                <w:lang w:bidi="ar"/>
              </w:rPr>
              <w:t>“以质量求生存，以创新求发展；以诚信求市场，以管理求效益”。</w:t>
            </w:r>
          </w:p>
          <w:p>
            <w:pPr>
              <w:spacing w:line="400" w:lineRule="exact"/>
              <w:jc w:val="left"/>
              <w:rPr>
                <w:rFonts w:hint="eastAsia" w:ascii="Calibri" w:hAnsi="宋体" w:cs="宋体"/>
                <w:sz w:val="21"/>
                <w:szCs w:val="21"/>
                <w:lang w:bidi="ar"/>
              </w:rPr>
            </w:pPr>
            <w:r>
              <w:rPr>
                <w:rFonts w:hint="eastAsia" w:ascii="Calibri" w:hAnsi="宋体" w:cs="宋体"/>
                <w:sz w:val="21"/>
                <w:szCs w:val="21"/>
                <w:lang w:bidi="ar"/>
              </w:rPr>
              <w:t>2、公司的环境、职业健康安全方针：</w:t>
            </w:r>
          </w:p>
          <w:p>
            <w:pPr>
              <w:spacing w:line="400" w:lineRule="exact"/>
              <w:jc w:val="left"/>
              <w:rPr>
                <w:rFonts w:hint="eastAsia" w:ascii="Calibri" w:hAnsi="宋体" w:cs="宋体"/>
                <w:sz w:val="21"/>
                <w:szCs w:val="21"/>
                <w:lang w:bidi="ar"/>
              </w:rPr>
            </w:pPr>
            <w:r>
              <w:rPr>
                <w:rFonts w:hint="eastAsia" w:ascii="Calibri" w:hAnsi="宋体" w:cs="宋体"/>
                <w:sz w:val="21"/>
                <w:szCs w:val="21"/>
                <w:lang w:bidi="ar"/>
              </w:rPr>
              <w:t>“以人为本；遵纪守法；预防危害；持续改进”</w:t>
            </w:r>
          </w:p>
          <w:p>
            <w:pPr>
              <w:spacing w:line="400" w:lineRule="exact"/>
              <w:jc w:val="left"/>
              <w:rPr>
                <w:rFonts w:hint="eastAsia" w:ascii="Calibri" w:hAnsi="宋体" w:cs="宋体"/>
                <w:sz w:val="21"/>
                <w:szCs w:val="21"/>
                <w:lang w:bidi="ar"/>
              </w:rPr>
            </w:pPr>
            <w:r>
              <w:rPr>
                <w:rFonts w:hint="eastAsia" w:ascii="Calibri" w:hAnsi="宋体" w:cs="宋体"/>
                <w:sz w:val="21"/>
                <w:szCs w:val="21"/>
                <w:lang w:bidi="ar"/>
              </w:rPr>
              <w:t>公司制定的体系文件对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Calibri" w:hAnsi="宋体" w:cs="宋体"/>
                <w:sz w:val="21"/>
                <w:szCs w:val="21"/>
                <w:lang w:bidi="ar"/>
              </w:rPr>
            </w:pPr>
            <w:r>
              <w:rPr>
                <w:rFonts w:hint="eastAsia" w:ascii="Calibri" w:hAnsi="宋体" w:cs="宋体"/>
                <w:sz w:val="21"/>
                <w:szCs w:val="21"/>
                <w:lang w:bidi="ar"/>
              </w:rPr>
              <w:t>QEO管理方针在手册上进行了确定和发布，并通过文件发放的形式发放至各部门、给员工进行了宣传培训。</w:t>
            </w:r>
          </w:p>
          <w:p>
            <w:pPr>
              <w:spacing w:line="400" w:lineRule="exact"/>
              <w:ind w:firstLine="420"/>
              <w:jc w:val="left"/>
              <w:rPr>
                <w:rFonts w:hint="eastAsia" w:ascii="Calibri" w:hAnsi="宋体" w:cs="宋体"/>
                <w:sz w:val="21"/>
                <w:szCs w:val="21"/>
                <w:lang w:bidi="ar"/>
              </w:rPr>
            </w:pPr>
            <w:r>
              <w:rPr>
                <w:rFonts w:hint="eastAsia" w:ascii="Calibri" w:hAnsi="宋体" w:cs="宋体"/>
                <w:sz w:val="21"/>
                <w:szCs w:val="21"/>
                <w:lang w:bidi="ar"/>
              </w:rPr>
              <w:t xml:space="preserve">手册对方针的内涵进行了阐述，为目标制定及评审提供了框架，每年至少一次,在管理评审会议上讨论其适宜性和改进机会。 </w:t>
            </w:r>
          </w:p>
          <w:p>
            <w:pPr>
              <w:spacing w:line="400" w:lineRule="exact"/>
              <w:ind w:firstLine="420"/>
              <w:jc w:val="left"/>
            </w:pPr>
            <w:r>
              <w:rPr>
                <w:rFonts w:hint="eastAsia" w:ascii="Calibri" w:hAnsi="宋体" w:cs="宋体"/>
                <w:sz w:val="21"/>
                <w:szCs w:val="21"/>
                <w:lang w:bidi="ar"/>
              </w:rPr>
              <w:t>现场查见QES方针在</w:t>
            </w:r>
            <w:r>
              <w:rPr>
                <w:rFonts w:hint="eastAsia" w:ascii="Calibri" w:hAnsi="宋体" w:cs="宋体"/>
                <w:sz w:val="21"/>
                <w:szCs w:val="21"/>
                <w:lang w:val="en-US" w:eastAsia="zh-CN" w:bidi="ar"/>
              </w:rPr>
              <w:t>公司</w:t>
            </w:r>
            <w:r>
              <w:rPr>
                <w:rFonts w:hint="eastAsia" w:ascii="Calibri" w:hAnsi="宋体" w:cs="宋体"/>
                <w:sz w:val="21"/>
                <w:szCs w:val="21"/>
                <w:lang w:bidi="ar"/>
              </w:rPr>
              <w:t>上墙发布，企业的QES方针的内容和管理基本符合标准和法规要求。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组织的角色、职责和权限；</w:t>
            </w:r>
          </w:p>
          <w:p>
            <w:pPr>
              <w:pStyle w:val="2"/>
              <w:rPr>
                <w:rFonts w:hint="eastAsia"/>
              </w:rPr>
            </w:pPr>
          </w:p>
          <w:p>
            <w:pPr>
              <w:rPr>
                <w:rFonts w:hint="eastAsia" w:ascii="宋体" w:hAnsi="宋体" w:eastAsia="宋体" w:cs="宋体"/>
                <w:sz w:val="21"/>
                <w:szCs w:val="21"/>
              </w:rPr>
            </w:pPr>
            <w:r>
              <w:rPr>
                <w:rFonts w:hint="eastAsia" w:ascii="宋体" w:hAnsi="宋体" w:eastAsia="宋体" w:cs="宋体"/>
                <w:sz w:val="21"/>
                <w:szCs w:val="21"/>
              </w:rPr>
              <w:t>资源、角色、职责、责任与权限</w:t>
            </w:r>
          </w:p>
          <w:p>
            <w:pPr>
              <w:rPr>
                <w:rFonts w:hint="eastAsia" w:ascii="宋体" w:hAnsi="宋体" w:eastAsia="宋体" w:cs="宋体"/>
                <w:szCs w:val="21"/>
              </w:rPr>
            </w:pP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5.3 </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S</w:t>
            </w:r>
            <w:r>
              <w:rPr>
                <w:rFonts w:hint="eastAsia" w:ascii="宋体" w:hAnsi="宋体" w:eastAsia="宋体" w:cs="宋体"/>
                <w:sz w:val="21"/>
                <w:szCs w:val="21"/>
                <w:lang w:val="en-US" w:eastAsia="zh-CN"/>
              </w:rPr>
              <w:t>:</w:t>
            </w:r>
            <w:r>
              <w:rPr>
                <w:rFonts w:hint="eastAsia" w:ascii="宋体" w:hAnsi="宋体" w:eastAsia="宋体" w:cs="宋体"/>
                <w:sz w:val="21"/>
                <w:szCs w:val="21"/>
              </w:rPr>
              <w:t>4.4.1</w:t>
            </w:r>
          </w:p>
          <w:p>
            <w:pPr>
              <w:adjustRightInd w:val="0"/>
              <w:snapToGrid w:val="0"/>
              <w:rPr>
                <w:rFonts w:hint="eastAsia" w:ascii="宋体" w:hAnsi="宋体" w:eastAsia="宋体" w:cs="宋体"/>
                <w:szCs w:val="24"/>
              </w:rPr>
            </w:pPr>
          </w:p>
        </w:tc>
        <w:tc>
          <w:tcPr>
            <w:tcW w:w="10943" w:type="dxa"/>
            <w:vAlign w:val="center"/>
          </w:tcPr>
          <w:p>
            <w:pPr>
              <w:spacing w:line="360" w:lineRule="auto"/>
              <w:ind w:firstLine="420" w:firstLineChars="200"/>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lang w:eastAsia="zh-CN"/>
              </w:rPr>
              <w:t>尤才</w:t>
            </w:r>
            <w:r>
              <w:rPr>
                <w:rFonts w:hint="eastAsia"/>
              </w:rPr>
              <w:t>为管理体系的管理者代表。其职责和权限规定如下：</w:t>
            </w:r>
          </w:p>
          <w:p>
            <w:pPr>
              <w:spacing w:line="360" w:lineRule="auto"/>
              <w:ind w:firstLine="420" w:firstLineChars="200"/>
            </w:pPr>
            <w:r>
              <w:rPr>
                <w:rFonts w:hint="eastAsia"/>
              </w:rPr>
              <w:t>确保本公司管理体系所需的过程得到建立、实施和保持，代表</w:t>
            </w:r>
            <w:r>
              <w:rPr>
                <w:rFonts w:hint="eastAsia"/>
                <w:lang w:eastAsia="zh-CN"/>
              </w:rPr>
              <w:t>张占奎</w:t>
            </w:r>
            <w:r>
              <w:rPr>
                <w:rFonts w:hint="eastAsia"/>
              </w:rPr>
              <w:t>行使职权；</w:t>
            </w:r>
          </w:p>
          <w:p>
            <w:pPr>
              <w:spacing w:line="360" w:lineRule="auto"/>
              <w:ind w:firstLine="420" w:firstLineChars="200"/>
              <w:rPr>
                <w:rFonts w:hint="eastAsia"/>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r>
              <w:rPr>
                <w:rFonts w:hint="eastAsia"/>
                <w:lang w:eastAsia="zh-CN"/>
              </w:rPr>
              <w:t>，</w:t>
            </w:r>
            <w:r>
              <w:rPr>
                <w:rFonts w:hint="eastAsia" w:ascii="Times New Roman" w:hAnsi="Times New Roman" w:cs="Times New Roman"/>
                <w:szCs w:val="22"/>
              </w:rPr>
              <w:t>询问管代</w:t>
            </w:r>
            <w:r>
              <w:rPr>
                <w:rFonts w:hint="eastAsia" w:ascii="Times New Roman" w:hAnsi="Times New Roman" w:cs="Times New Roman"/>
                <w:szCs w:val="22"/>
                <w:lang w:eastAsia="zh-CN"/>
              </w:rPr>
              <w:t xml:space="preserve">尤才 </w:t>
            </w:r>
            <w:r>
              <w:rPr>
                <w:rFonts w:hint="eastAsia" w:ascii="Times New Roman" w:hAnsi="Times New Roman" w:cs="Times New Roman"/>
                <w:szCs w:val="22"/>
              </w:rPr>
              <w:t>，职责回答正确。</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询问员工职业健康安全事务代表职责：</w:t>
            </w:r>
            <w:r>
              <w:rPr>
                <w:rFonts w:hint="eastAsia" w:ascii="Times New Roman" w:hAnsi="Times New Roman" w:cs="Times New Roman"/>
                <w:szCs w:val="22"/>
                <w:lang w:val="en-US" w:eastAsia="zh-CN"/>
              </w:rPr>
              <w:t>李扬</w:t>
            </w:r>
            <w:r>
              <w:rPr>
                <w:rFonts w:hint="eastAsia" w:ascii="Times New Roman" w:hAnsi="Times New Roman" w:cs="Times New Roman"/>
                <w:szCs w:val="22"/>
              </w:rPr>
              <w:t>。</w:t>
            </w:r>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1)参与职业健康安全管理体系的建立、实施和改进；2)代表员工对涉及员工职业健康安全的有关事宜与本公司领导、部门进行协商；3)参与职业健康安全监督管理和事故调查处理。</w:t>
            </w:r>
          </w:p>
          <w:p>
            <w:pPr>
              <w:spacing w:line="360" w:lineRule="auto"/>
              <w:ind w:firstLine="420" w:firstLineChars="200"/>
              <w:rPr>
                <w:rFonts w:hint="eastAsia"/>
              </w:rPr>
            </w:pPr>
            <w:r>
              <w:rPr>
                <w:rFonts w:hint="eastAsia" w:ascii="Times New Roman" w:hAnsi="Times New Roman" w:cs="Times New Roman"/>
                <w:szCs w:val="22"/>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top"/>
          </w:tcPr>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 w:val="21"/>
                <w:szCs w:val="21"/>
              </w:rPr>
            </w:pPr>
          </w:p>
          <w:p>
            <w:pPr>
              <w:adjustRightInd w:val="0"/>
              <w:snapToGrid w:val="0"/>
              <w:jc w:val="left"/>
              <w:rPr>
                <w:rFonts w:hint="eastAsia" w:ascii="宋体" w:hAnsi="宋体" w:eastAsia="宋体" w:cs="宋体"/>
                <w:szCs w:val="21"/>
              </w:rPr>
            </w:pPr>
            <w:r>
              <w:rPr>
                <w:rFonts w:hint="eastAsia" w:ascii="宋体" w:hAnsi="宋体" w:eastAsia="宋体" w:cs="宋体"/>
                <w:sz w:val="21"/>
                <w:szCs w:val="21"/>
              </w:rPr>
              <w:t>应对风险和机遇的措施；</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6.1 </w:t>
            </w:r>
          </w:p>
          <w:p>
            <w:pPr>
              <w:rPr>
                <w:rFonts w:hint="eastAsia" w:ascii="宋体" w:hAnsi="宋体" w:eastAsia="宋体" w:cs="宋体"/>
                <w:szCs w:val="24"/>
              </w:rPr>
            </w:pPr>
          </w:p>
        </w:tc>
        <w:tc>
          <w:tcPr>
            <w:tcW w:w="10943" w:type="dxa"/>
            <w:vAlign w:val="top"/>
          </w:tcPr>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公司重要环境因素有以下两项</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潜在火灾；固废排放</w:t>
            </w:r>
          </w:p>
          <w:p>
            <w:pPr>
              <w:numPr>
                <w:ilvl w:val="0"/>
                <w:numId w:val="0"/>
              </w:num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抽查以上两项环境因素的管理措施：</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1、固废排放：按时向物管交纳垃圾清运费；购备垃圾箱，及时回收，分类堆放。定期交由有资质单位处理。</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2、潜在火灾：安全、消防知识学习；定期巡检电路；更换接线插座；购买安全标识张贴；消防演习每年至少一次。</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lang w:bidi="ar"/>
              </w:rPr>
              <w:t xml:space="preserve">  应对风险和机遇的措施应与其对于产品和服务符合性的潜在影响相适应。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宋体" w:hAnsi="宋体" w:eastAsia="宋体" w:cs="宋体"/>
                <w:szCs w:val="24"/>
              </w:rPr>
            </w:pPr>
            <w:r>
              <w:rPr>
                <w:rFonts w:hint="eastAsia" w:ascii="宋体" w:hAnsi="宋体" w:eastAsia="宋体" w:cs="宋体"/>
                <w:sz w:val="21"/>
                <w:szCs w:val="21"/>
              </w:rPr>
              <w:t>目标及其实现的策划</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6.2 </w:t>
            </w:r>
          </w:p>
          <w:p>
            <w:pPr>
              <w:rPr>
                <w:rFonts w:hint="eastAsia" w:ascii="宋体" w:hAnsi="宋体" w:eastAsia="宋体" w:cs="宋体"/>
                <w:sz w:val="21"/>
                <w:szCs w:val="21"/>
              </w:rPr>
            </w:pPr>
          </w:p>
          <w:p>
            <w:pPr>
              <w:adjustRightInd w:val="0"/>
              <w:snapToGrid w:val="0"/>
              <w:rPr>
                <w:rFonts w:hint="eastAsia" w:ascii="宋体" w:hAnsi="宋体" w:eastAsia="宋体" w:cs="宋体"/>
                <w:szCs w:val="24"/>
              </w:rPr>
            </w:pPr>
          </w:p>
        </w:tc>
        <w:tc>
          <w:tcPr>
            <w:tcW w:w="10943"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1产品质量目标：</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a）准时交货率100%；</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 xml:space="preserve">b) 顾客满意率≥90%，  </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2环境、职业健康安全目标：</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a) 固体废弃物分类处理率100%</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b) 无环保投诉。</w:t>
            </w:r>
          </w:p>
          <w:p>
            <w:pPr>
              <w:tabs>
                <w:tab w:val="center" w:pos="3169"/>
              </w:tabs>
              <w:spacing w:line="400" w:lineRule="exact"/>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c) 火灾、触电事故为0。</w:t>
            </w:r>
          </w:p>
          <w:p>
            <w:pPr>
              <w:tabs>
                <w:tab w:val="center" w:pos="3169"/>
              </w:tabs>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bidi="ar"/>
              </w:rPr>
              <w:t>查《目标考核表》201</w:t>
            </w:r>
            <w:r>
              <w:rPr>
                <w:rFonts w:hint="eastAsia" w:ascii="宋体" w:hAnsi="宋体" w:eastAsia="宋体" w:cs="宋体"/>
                <w:sz w:val="21"/>
                <w:szCs w:val="21"/>
                <w:lang w:val="en-US" w:eastAsia="zh-CN" w:bidi="ar"/>
              </w:rPr>
              <w:t>9</w:t>
            </w:r>
            <w:r>
              <w:rPr>
                <w:rFonts w:hint="eastAsia" w:ascii="宋体" w:hAnsi="宋体" w:eastAsia="宋体" w:cs="宋体"/>
                <w:sz w:val="21"/>
                <w:szCs w:val="21"/>
                <w:lang w:bidi="ar"/>
              </w:rPr>
              <w:t>年12月对目标进行考核，均达到目标，并将指标进行了分解。</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top"/>
          </w:tcPr>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Cs w:val="24"/>
              </w:rPr>
            </w:pPr>
            <w:r>
              <w:rPr>
                <w:rFonts w:hint="eastAsia" w:ascii="宋体" w:hAnsi="宋体" w:eastAsia="宋体" w:cs="宋体"/>
                <w:sz w:val="21"/>
                <w:szCs w:val="21"/>
              </w:rPr>
              <w:t>资源</w:t>
            </w:r>
          </w:p>
        </w:tc>
        <w:tc>
          <w:tcPr>
            <w:tcW w:w="122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7.1.1 </w:t>
            </w:r>
          </w:p>
          <w:p>
            <w:pPr>
              <w:spacing w:line="36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7.1</w:t>
            </w:r>
          </w:p>
          <w:p>
            <w:pPr>
              <w:spacing w:line="360" w:lineRule="auto"/>
              <w:rPr>
                <w:rFonts w:hint="eastAsia" w:ascii="宋体" w:hAnsi="宋体" w:eastAsia="宋体" w:cs="宋体"/>
                <w:sz w:val="21"/>
                <w:szCs w:val="21"/>
              </w:rPr>
            </w:pPr>
            <w:r>
              <w:rPr>
                <w:rFonts w:hint="eastAsia" w:ascii="宋体" w:hAnsi="宋体" w:eastAsia="宋体" w:cs="宋体"/>
                <w:sz w:val="21"/>
                <w:szCs w:val="21"/>
              </w:rPr>
              <w:t>S</w:t>
            </w:r>
            <w:r>
              <w:rPr>
                <w:rFonts w:hint="eastAsia" w:ascii="宋体" w:hAnsi="宋体" w:eastAsia="宋体" w:cs="宋体"/>
                <w:sz w:val="21"/>
                <w:szCs w:val="21"/>
                <w:lang w:eastAsia="zh-CN"/>
              </w:rPr>
              <w:t>：</w:t>
            </w:r>
            <w:r>
              <w:rPr>
                <w:rFonts w:hint="eastAsia" w:ascii="宋体" w:hAnsi="宋体" w:eastAsia="宋体" w:cs="宋体"/>
                <w:sz w:val="21"/>
                <w:szCs w:val="21"/>
              </w:rPr>
              <w:t>4.4.1</w:t>
            </w:r>
          </w:p>
          <w:p>
            <w:pPr>
              <w:spacing w:line="360" w:lineRule="auto"/>
              <w:rPr>
                <w:rFonts w:hint="eastAsia" w:ascii="宋体" w:hAnsi="宋体" w:eastAsia="宋体" w:cs="宋体"/>
                <w:szCs w:val="24"/>
              </w:rPr>
            </w:pPr>
          </w:p>
        </w:tc>
        <w:tc>
          <w:tcPr>
            <w:tcW w:w="10943" w:type="dxa"/>
            <w:vAlign w:val="top"/>
          </w:tcPr>
          <w:p>
            <w:pPr>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spacing w:line="360" w:lineRule="auto"/>
              <w:jc w:val="left"/>
              <w:rPr>
                <w:rFonts w:hint="eastAsia" w:ascii="宋体" w:hAnsi="宋体" w:eastAsia="宋体" w:cs="宋体"/>
                <w:szCs w:val="24"/>
              </w:rPr>
            </w:pPr>
            <w:r>
              <w:rPr>
                <w:rFonts w:hint="eastAsia" w:ascii="宋体" w:hAnsi="宋体" w:eastAsia="宋体" w:cs="宋体"/>
                <w:sz w:val="21"/>
                <w:szCs w:val="21"/>
                <w:lang w:bidi="ar"/>
              </w:rPr>
              <w:t>总经理对资源的配备比较重视，人力资源、设备和工作环境等可满足土地规划设计；土地调查；资质内的测绘服务；计算机应用软件的开发的需要。</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top"/>
          </w:tcPr>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ind w:firstLine="630" w:firstLineChars="30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组织知识</w:t>
            </w:r>
          </w:p>
        </w:tc>
        <w:tc>
          <w:tcPr>
            <w:tcW w:w="1228"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7.1.6 </w:t>
            </w:r>
          </w:p>
          <w:p>
            <w:pPr>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400" w:lineRule="exact"/>
              <w:ind w:firstLine="420" w:firstLineChars="200"/>
              <w:jc w:val="left"/>
              <w:rPr>
                <w:rFonts w:ascii="Calibri" w:hAnsi="宋体" w:cs="宋体"/>
                <w:sz w:val="21"/>
                <w:szCs w:val="21"/>
                <w:lang w:bidi="ar"/>
              </w:rPr>
            </w:pPr>
            <w:r>
              <w:rPr>
                <w:rFonts w:hint="eastAsia" w:ascii="Calibri" w:hAnsi="宋体" w:cs="宋体"/>
                <w:sz w:val="21"/>
                <w:szCs w:val="21"/>
                <w:lang w:bidi="ar"/>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hint="eastAsia" w:ascii="Calibri" w:hAnsi="宋体" w:eastAsia="宋体" w:cs="宋体"/>
                <w:kern w:val="2"/>
                <w:sz w:val="21"/>
                <w:szCs w:val="21"/>
                <w:lang w:val="en-US" w:eastAsia="zh-CN" w:bidi="ar"/>
              </w:rPr>
            </w:pPr>
            <w:r>
              <w:rPr>
                <w:rFonts w:hint="eastAsia" w:ascii="Calibri" w:hAnsi="宋体" w:cs="宋体"/>
                <w:sz w:val="21"/>
                <w:szCs w:val="21"/>
                <w:lang w:bidi="ar"/>
              </w:rPr>
              <w:t xml:space="preserve">  公司明确组织知识作为公司的重要资源，按内部文件或外来文件予以受控管理包括必要的分级保密措施。</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top"/>
          </w:tcPr>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Cs w:val="24"/>
              </w:rPr>
            </w:pPr>
            <w:r>
              <w:rPr>
                <w:rFonts w:hint="eastAsia" w:ascii="宋体" w:hAnsi="宋体" w:eastAsia="宋体" w:cs="宋体"/>
                <w:sz w:val="21"/>
                <w:szCs w:val="21"/>
              </w:rPr>
              <w:t>沟通</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eastAsia="zh-CN"/>
              </w:rPr>
              <w:t>：</w:t>
            </w:r>
            <w:r>
              <w:rPr>
                <w:rFonts w:hint="eastAsia" w:ascii="宋体" w:hAnsi="宋体" w:eastAsia="宋体" w:cs="宋体"/>
                <w:sz w:val="21"/>
                <w:szCs w:val="21"/>
              </w:rPr>
              <w:t xml:space="preserve">7.4 </w:t>
            </w:r>
          </w:p>
          <w:p>
            <w:pPr>
              <w:spacing w:line="360" w:lineRule="auto"/>
              <w:rPr>
                <w:rFonts w:hint="eastAsia" w:ascii="宋体" w:hAnsi="宋体" w:eastAsia="宋体" w:cs="宋体"/>
                <w:sz w:val="21"/>
                <w:szCs w:val="21"/>
              </w:rPr>
            </w:pPr>
            <w:r>
              <w:rPr>
                <w:rFonts w:hint="eastAsia" w:ascii="宋体" w:hAnsi="宋体" w:eastAsia="宋体" w:cs="宋体"/>
                <w:sz w:val="21"/>
                <w:szCs w:val="21"/>
              </w:rPr>
              <w:t>S</w:t>
            </w:r>
            <w:r>
              <w:rPr>
                <w:rFonts w:hint="eastAsia" w:ascii="宋体" w:hAnsi="宋体" w:eastAsia="宋体" w:cs="宋体"/>
                <w:sz w:val="21"/>
                <w:szCs w:val="21"/>
                <w:lang w:eastAsia="zh-CN"/>
              </w:rPr>
              <w:t>：</w:t>
            </w:r>
            <w:r>
              <w:rPr>
                <w:rFonts w:hint="eastAsia" w:ascii="宋体" w:hAnsi="宋体" w:eastAsia="宋体" w:cs="宋体"/>
                <w:sz w:val="21"/>
                <w:szCs w:val="21"/>
              </w:rPr>
              <w:t>4.4.3</w:t>
            </w:r>
          </w:p>
          <w:p>
            <w:pPr>
              <w:spacing w:line="360" w:lineRule="auto"/>
              <w:rPr>
                <w:rFonts w:hint="eastAsia" w:ascii="宋体" w:hAnsi="宋体" w:eastAsia="宋体" w:cs="宋体"/>
                <w:szCs w:val="24"/>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360" w:lineRule="auto"/>
              <w:jc w:val="left"/>
              <w:rPr>
                <w:rFonts w:hint="eastAsia" w:ascii="宋体" w:hAnsi="宋体" w:eastAsia="宋体" w:cs="宋体"/>
                <w:sz w:val="21"/>
                <w:szCs w:val="21"/>
                <w:lang w:bidi="ar"/>
              </w:rPr>
            </w:pPr>
            <w:r>
              <w:rPr>
                <w:rFonts w:hint="eastAsia" w:ascii="宋体" w:hAnsi="宋体" w:eastAsia="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360" w:lineRule="auto"/>
              <w:jc w:val="left"/>
              <w:rPr>
                <w:rFonts w:hint="eastAsia" w:ascii="宋体" w:hAnsi="宋体" w:eastAsia="宋体" w:cs="宋体"/>
                <w:sz w:val="21"/>
                <w:szCs w:val="21"/>
                <w:lang w:bidi="ar"/>
              </w:rPr>
            </w:pPr>
            <w:r>
              <w:rPr>
                <w:rFonts w:hint="eastAsia" w:ascii="宋体" w:hAnsi="宋体" w:eastAsia="宋体" w:cs="宋体"/>
                <w:sz w:val="21"/>
                <w:szCs w:val="21"/>
                <w:lang w:bidi="ar"/>
              </w:rPr>
              <w:t>--通常的沟通方式包括但不限于：会议、文件、改善提案、通告、内部联络书、内部电脑网络、培训、拜访、交谈、提交报告等。</w:t>
            </w:r>
          </w:p>
          <w:p>
            <w:pPr>
              <w:tabs>
                <w:tab w:val="center" w:pos="3169"/>
              </w:tabs>
              <w:spacing w:line="360" w:lineRule="auto"/>
              <w:jc w:val="left"/>
              <w:rPr>
                <w:rFonts w:hint="eastAsia" w:ascii="宋体" w:hAnsi="宋体" w:eastAsia="宋体" w:cs="宋体"/>
                <w:szCs w:val="21"/>
              </w:rPr>
            </w:pPr>
            <w:r>
              <w:rPr>
                <w:rFonts w:hint="eastAsia" w:ascii="宋体" w:hAnsi="宋体" w:eastAsia="宋体" w:cs="宋体"/>
                <w:sz w:val="21"/>
                <w:szCs w:val="21"/>
                <w:lang w:bidi="ar"/>
              </w:rPr>
              <w:t>--现场查看记录并口头交流确认：公司及办公室负责的相关内、外沟通效果基本满足要求。</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92" w:type="dxa"/>
            <w:vAlign w:val="top"/>
          </w:tcPr>
          <w:p>
            <w:pPr>
              <w:adjustRightInd w:val="0"/>
              <w:snapToGrid w:val="0"/>
              <w:spacing w:line="360" w:lineRule="auto"/>
              <w:jc w:val="left"/>
              <w:rPr>
                <w:rFonts w:hint="eastAsia" w:ascii="宋体" w:hAnsi="宋体" w:eastAsia="宋体" w:cs="宋体"/>
                <w:sz w:val="21"/>
                <w:szCs w:val="21"/>
              </w:rPr>
            </w:pPr>
          </w:p>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监测、分析和评价总则；</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eastAsia="zh-CN"/>
              </w:rPr>
              <w:t>：</w:t>
            </w:r>
            <w:r>
              <w:rPr>
                <w:rFonts w:hint="eastAsia" w:ascii="宋体" w:hAnsi="宋体" w:eastAsia="宋体" w:cs="宋体"/>
                <w:sz w:val="21"/>
                <w:szCs w:val="21"/>
              </w:rPr>
              <w:t xml:space="preserve">9.1.1 </w:t>
            </w:r>
          </w:p>
          <w:p>
            <w:pPr>
              <w:spacing w:line="360" w:lineRule="auto"/>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tc>
        <w:tc>
          <w:tcPr>
            <w:tcW w:w="646" w:type="dxa"/>
            <w:vAlign w:val="center"/>
          </w:tcPr>
          <w:p>
            <w:pP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Cs w:val="24"/>
              </w:rPr>
            </w:pPr>
            <w:r>
              <w:rPr>
                <w:rFonts w:hint="eastAsia" w:ascii="宋体" w:hAnsi="宋体" w:eastAsia="宋体" w:cs="宋体"/>
                <w:sz w:val="21"/>
                <w:szCs w:val="21"/>
              </w:rPr>
              <w:t>内部审核</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eastAsia="zh-CN"/>
              </w:rPr>
              <w:t>：</w:t>
            </w:r>
            <w:r>
              <w:rPr>
                <w:rFonts w:hint="eastAsia" w:ascii="宋体" w:hAnsi="宋体" w:eastAsia="宋体" w:cs="宋体"/>
                <w:sz w:val="21"/>
                <w:szCs w:val="21"/>
              </w:rPr>
              <w:t xml:space="preserve">9.2 </w:t>
            </w:r>
          </w:p>
          <w:p>
            <w:pPr>
              <w:spacing w:line="360" w:lineRule="auto"/>
              <w:rPr>
                <w:rFonts w:hint="eastAsia" w:ascii="宋体" w:hAnsi="宋体" w:eastAsia="宋体" w:cs="宋体"/>
                <w:sz w:val="21"/>
                <w:szCs w:val="21"/>
              </w:rPr>
            </w:pPr>
            <w:r>
              <w:rPr>
                <w:rFonts w:hint="eastAsia" w:ascii="宋体" w:hAnsi="宋体" w:eastAsia="宋体" w:cs="宋体"/>
                <w:sz w:val="21"/>
                <w:szCs w:val="21"/>
              </w:rPr>
              <w:t>S</w:t>
            </w:r>
            <w:r>
              <w:rPr>
                <w:rFonts w:hint="eastAsia" w:ascii="宋体" w:hAnsi="宋体" w:eastAsia="宋体" w:cs="宋体"/>
                <w:sz w:val="21"/>
                <w:szCs w:val="21"/>
                <w:lang w:eastAsia="zh-CN"/>
              </w:rPr>
              <w:t>：</w:t>
            </w:r>
            <w:r>
              <w:rPr>
                <w:rFonts w:hint="eastAsia" w:ascii="宋体" w:hAnsi="宋体" w:eastAsia="宋体" w:cs="宋体"/>
                <w:sz w:val="21"/>
                <w:szCs w:val="21"/>
              </w:rPr>
              <w:t>4.5.5</w:t>
            </w:r>
          </w:p>
          <w:p>
            <w:pPr>
              <w:spacing w:line="360" w:lineRule="auto"/>
              <w:rPr>
                <w:rFonts w:hint="eastAsia" w:ascii="宋体" w:hAnsi="宋体" w:eastAsia="宋体" w:cs="宋体"/>
                <w:szCs w:val="24"/>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查管理手册，公司按标准要求编制了《内部审核控制程序》，规定了内部审核的目的、范围、职责、要求、方法频次等，规定每两次内审的时间不得超过12个月。</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查，《内审实施计划》</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审核时间：20</w:t>
            </w:r>
            <w:r>
              <w:rPr>
                <w:rFonts w:hint="eastAsia" w:ascii="宋体" w:hAnsi="宋体" w:eastAsia="宋体" w:cs="宋体"/>
                <w:sz w:val="21"/>
                <w:szCs w:val="21"/>
                <w:lang w:val="en-US" w:eastAsia="zh-CN" w:bidi="ar"/>
              </w:rPr>
              <w:t>20</w:t>
            </w:r>
            <w:r>
              <w:rPr>
                <w:rFonts w:hint="eastAsia" w:ascii="宋体" w:hAnsi="宋体" w:eastAsia="宋体" w:cs="宋体"/>
                <w:sz w:val="21"/>
                <w:szCs w:val="21"/>
                <w:lang w:bidi="ar"/>
              </w:rPr>
              <w:t xml:space="preserve"> 年</w:t>
            </w: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月</w:t>
            </w:r>
            <w:r>
              <w:rPr>
                <w:rFonts w:hint="eastAsia" w:ascii="宋体" w:hAnsi="宋体" w:eastAsia="宋体" w:cs="宋体"/>
                <w:sz w:val="21"/>
                <w:szCs w:val="21"/>
                <w:lang w:val="en-US" w:eastAsia="zh-CN" w:bidi="ar"/>
              </w:rPr>
              <w:t>18</w:t>
            </w:r>
            <w:r>
              <w:rPr>
                <w:rFonts w:hint="eastAsia" w:ascii="宋体" w:hAnsi="宋体" w:eastAsia="宋体" w:cs="宋体"/>
                <w:sz w:val="21"/>
                <w:szCs w:val="21"/>
                <w:lang w:bidi="ar"/>
              </w:rPr>
              <w:t>日</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目的：评定并确定现行的管理体系、方针是否符合标准的要求，运行是否有效，迎接认证公司审核；</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范围：管理手册覆盖的所有部门、过程和要素。</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审核组长：李扬</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审核员:刘庆庆</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抽查《办公室审核检查表》、《数据测绘部审核检查表》、《规划设计审核检查表》、《管理层审核检查表》等审核记录，审核过程及条款基本齐全，不存在审核自己部门的情况。检查表记录的较为简单、笼统，部分内容描述与企业实际情况有差异，现场口头提出整改要求。</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查本次内审共发现不合格项1个，属一般不符合。涉及</w:t>
            </w:r>
            <w:r>
              <w:rPr>
                <w:rFonts w:hint="eastAsia" w:ascii="宋体" w:hAnsi="宋体" w:eastAsia="宋体" w:cs="宋体"/>
                <w:sz w:val="21"/>
                <w:szCs w:val="21"/>
                <w:lang w:val="en-US" w:eastAsia="zh-CN" w:bidi="ar"/>
              </w:rPr>
              <w:t>办公室</w:t>
            </w:r>
            <w:r>
              <w:rPr>
                <w:rFonts w:hint="eastAsia" w:ascii="宋体" w:hAnsi="宋体" w:eastAsia="宋体" w:cs="宋体"/>
                <w:sz w:val="21"/>
                <w:szCs w:val="21"/>
                <w:lang w:bidi="ar"/>
              </w:rPr>
              <w:t>Q7.1.3 条款未能提供设备维护保养记录的相关证据，已经对不合格原因进行了分析，制订了纠正措施，并对结果进行了验证。</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查，审核结论：公司质量、环境和职业健康安全管理体系的建立符合标准要求、实施有效。</w:t>
            </w:r>
          </w:p>
          <w:p>
            <w:pPr>
              <w:tabs>
                <w:tab w:val="center" w:pos="3169"/>
              </w:tabs>
              <w:spacing w:line="360" w:lineRule="auto"/>
              <w:ind w:firstLine="420" w:firstLineChars="200"/>
              <w:jc w:val="left"/>
              <w:rPr>
                <w:rFonts w:hint="eastAsia" w:ascii="宋体" w:hAnsi="宋体" w:eastAsia="宋体" w:cs="宋体"/>
                <w:szCs w:val="24"/>
              </w:rPr>
            </w:pPr>
            <w:r>
              <w:rPr>
                <w:rFonts w:hint="eastAsia" w:ascii="宋体" w:hAnsi="宋体" w:eastAsia="宋体" w:cs="宋体"/>
                <w:sz w:val="21"/>
                <w:szCs w:val="21"/>
                <w:lang w:bidi="ar"/>
              </w:rPr>
              <w:t>通过内部审核，公司质量、环境和职业健康安全管理体系的建立实施是有效的，符合标准要求。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sz w:val="21"/>
                <w:szCs w:val="21"/>
              </w:rPr>
              <w:t>管理评审</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w:t>
            </w:r>
            <w:r>
              <w:rPr>
                <w:rFonts w:hint="eastAsia" w:ascii="宋体" w:hAnsi="宋体" w:eastAsia="宋体" w:cs="宋体"/>
                <w:sz w:val="21"/>
                <w:szCs w:val="21"/>
                <w:lang w:eastAsia="zh-CN"/>
              </w:rPr>
              <w:t>：</w:t>
            </w:r>
            <w:r>
              <w:rPr>
                <w:rFonts w:hint="eastAsia" w:ascii="宋体" w:hAnsi="宋体" w:eastAsia="宋体" w:cs="宋体"/>
                <w:sz w:val="21"/>
                <w:szCs w:val="21"/>
              </w:rPr>
              <w:t xml:space="preserve">9.3 </w:t>
            </w:r>
          </w:p>
          <w:p>
            <w:pPr>
              <w:spacing w:line="360" w:lineRule="auto"/>
              <w:rPr>
                <w:rFonts w:hint="eastAsia" w:ascii="宋体" w:hAnsi="宋体" w:eastAsia="宋体" w:cs="宋体"/>
                <w:sz w:val="21"/>
                <w:szCs w:val="21"/>
              </w:rPr>
            </w:pPr>
            <w:r>
              <w:rPr>
                <w:rFonts w:hint="eastAsia" w:ascii="宋体" w:hAnsi="宋体" w:eastAsia="宋体" w:cs="宋体"/>
                <w:sz w:val="21"/>
                <w:szCs w:val="21"/>
              </w:rPr>
              <w:t>S</w:t>
            </w:r>
            <w:r>
              <w:rPr>
                <w:rFonts w:hint="eastAsia" w:ascii="宋体" w:hAnsi="宋体" w:eastAsia="宋体" w:cs="宋体"/>
                <w:sz w:val="21"/>
                <w:szCs w:val="21"/>
                <w:lang w:eastAsia="zh-CN"/>
              </w:rPr>
              <w:t>：</w:t>
            </w:r>
            <w:r>
              <w:rPr>
                <w:rFonts w:hint="eastAsia" w:ascii="宋体" w:hAnsi="宋体" w:eastAsia="宋体" w:cs="宋体"/>
                <w:sz w:val="21"/>
                <w:szCs w:val="21"/>
              </w:rPr>
              <w:t>4.6</w:t>
            </w:r>
          </w:p>
          <w:p>
            <w:pPr>
              <w:spacing w:line="360" w:lineRule="auto"/>
              <w:rPr>
                <w:rFonts w:hint="eastAsia" w:ascii="宋体" w:hAnsi="宋体" w:eastAsia="宋体" w:cs="宋体"/>
                <w:kern w:val="2"/>
                <w:sz w:val="21"/>
                <w:szCs w:val="21"/>
                <w:lang w:val="en-US" w:eastAsia="zh-CN" w:bidi="ar-SA"/>
              </w:rPr>
            </w:pPr>
          </w:p>
        </w:tc>
        <w:tc>
          <w:tcPr>
            <w:tcW w:w="10943" w:type="dxa"/>
            <w:vAlign w:val="top"/>
          </w:tcPr>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查，公司管理手册、《管理评审控制程序》，规定了管理评审的要求：管理评审的主持人、时间频率、管理评审的输入、输出等。公司制定了“管理评审程序”,规定每年至少进行一次管理评审，每次时间间隔不超过12个月</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时间：20</w:t>
            </w:r>
            <w:r>
              <w:rPr>
                <w:rFonts w:hint="eastAsia" w:ascii="宋体" w:hAnsi="宋体" w:eastAsia="宋体" w:cs="宋体"/>
                <w:sz w:val="21"/>
                <w:szCs w:val="21"/>
                <w:lang w:val="en-US" w:eastAsia="zh-CN" w:bidi="ar"/>
              </w:rPr>
              <w:t>20</w:t>
            </w:r>
            <w:r>
              <w:rPr>
                <w:rFonts w:hint="eastAsia" w:ascii="宋体" w:hAnsi="宋体" w:eastAsia="宋体" w:cs="宋体"/>
                <w:sz w:val="21"/>
                <w:szCs w:val="21"/>
                <w:lang w:bidi="ar"/>
              </w:rPr>
              <w:t>年</w:t>
            </w: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月2</w:t>
            </w: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日</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主持人：总经理</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参加人员：体系涉及到的各部门所有有人员</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评审输入内容：各部门工作汇报及体系运行情况，包括：质量环境安全目标和指标的实现程度。质量环境安全管理体系运行情况以及环境安全绩效。内审、合规性评价结果。预防措施和纠正措施的状况。来自外部相关方的信息交流，包括抱怨。过程业绩、产品符合性。组织结构、职责权限合理性、有效性；顾客反馈、满意度调查结果等信息。</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评审输出内容包括：质量环境安全管理体系运行有效，符合标准要求，得到了正确的实施和保持。质量、环境、安全方针的评审：方针合理、适宜符合要求，体系策划情况的评审（包括法律法规、目标指标）；预防措施和纠正措施的状况。实施与运行情况的评审（包括资源提供、文件控制）；体系绩效测量和监视（包括目标达成情况、内审审核）：通过考核目标达成良好，内审基本符合要求；20</w:t>
            </w:r>
            <w:r>
              <w:rPr>
                <w:rFonts w:hint="eastAsia" w:ascii="宋体" w:hAnsi="宋体" w:eastAsia="宋体" w:cs="宋体"/>
                <w:sz w:val="21"/>
                <w:szCs w:val="21"/>
                <w:lang w:val="en-US" w:eastAsia="zh-CN" w:bidi="ar"/>
              </w:rPr>
              <w:t>19</w:t>
            </w:r>
            <w:r>
              <w:rPr>
                <w:rFonts w:hint="eastAsia" w:ascii="宋体" w:hAnsi="宋体" w:eastAsia="宋体" w:cs="宋体"/>
                <w:sz w:val="21"/>
                <w:szCs w:val="21"/>
                <w:lang w:bidi="ar"/>
              </w:rPr>
              <w:t>年至今未收到相关法及顾客投诉抱怨；</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改进的建议：</w:t>
            </w:r>
            <w:r>
              <w:rPr>
                <w:rFonts w:hint="eastAsia" w:ascii="宋体" w:hAnsi="宋体" w:eastAsia="宋体" w:cs="宋体"/>
                <w:sz w:val="21"/>
                <w:szCs w:val="21"/>
                <w:lang w:val="en-US" w:eastAsia="zh-CN" w:bidi="ar"/>
              </w:rPr>
              <w:t>对</w:t>
            </w:r>
            <w:r>
              <w:rPr>
                <w:rFonts w:hint="eastAsia" w:ascii="宋体" w:hAnsi="宋体" w:eastAsia="宋体" w:cs="宋体"/>
                <w:sz w:val="21"/>
                <w:szCs w:val="21"/>
                <w:lang w:bidi="ar"/>
              </w:rPr>
              <w:t>质量、环境、职业健康安全的</w:t>
            </w:r>
            <w:r>
              <w:rPr>
                <w:rFonts w:hint="eastAsia" w:ascii="宋体" w:hAnsi="宋体" w:eastAsia="宋体" w:cs="宋体"/>
                <w:sz w:val="21"/>
                <w:szCs w:val="21"/>
                <w:lang w:val="en-US" w:eastAsia="zh-CN" w:bidi="ar"/>
              </w:rPr>
              <w:t>文件进行修订更符合公司发展要求</w:t>
            </w:r>
            <w:r>
              <w:rPr>
                <w:rFonts w:hint="eastAsia" w:ascii="宋体" w:hAnsi="宋体" w:eastAsia="宋体" w:cs="宋体"/>
                <w:sz w:val="21"/>
                <w:szCs w:val="21"/>
                <w:lang w:bidi="ar"/>
              </w:rPr>
              <w:t>。</w:t>
            </w:r>
          </w:p>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管理评审结论：质量、环境、安全方针、目标适宜，体系符合企业现状，公司建立的管理体系适宜、充分、有效</w:t>
            </w:r>
            <w:r>
              <w:rPr>
                <w:rFonts w:hint="eastAsia" w:ascii="宋体" w:hAnsi="宋体" w:eastAsia="宋体" w:cs="宋体"/>
                <w:sz w:val="21"/>
                <w:szCs w:val="21"/>
                <w:lang w:eastAsia="zh-CN" w:bidi="ar"/>
              </w:rPr>
              <w:t>。</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改进 总则</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不符合和纠正措施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持续改进</w:t>
            </w:r>
          </w:p>
        </w:tc>
        <w:tc>
          <w:tcPr>
            <w:tcW w:w="1228"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Q</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10.1;</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10.2;</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E</w:t>
            </w:r>
            <w:r>
              <w:rPr>
                <w:rFonts w:hint="eastAsia" w:ascii="宋体" w:hAnsi="宋体" w:cs="宋体"/>
                <w:sz w:val="21"/>
                <w:szCs w:val="21"/>
                <w:lang w:eastAsia="zh-CN" w:bidi="ar"/>
              </w:rPr>
              <w:t>：</w:t>
            </w:r>
            <w:r>
              <w:rPr>
                <w:rFonts w:hint="eastAsia" w:ascii="宋体" w:hAnsi="宋体" w:eastAsia="宋体" w:cs="宋体"/>
                <w:sz w:val="21"/>
                <w:szCs w:val="21"/>
                <w:lang w:bidi="ar"/>
              </w:rPr>
              <w:t>10.3；</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S</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4.5.3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943"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hint="eastAsia" w:ascii="Calibri" w:hAnsi="宋体" w:cs="宋体"/>
                <w:color w:val="000000"/>
                <w:sz w:val="21"/>
                <w:szCs w:val="21"/>
                <w:lang w:eastAsia="zh-CN"/>
              </w:rPr>
            </w:pPr>
            <w:r>
              <w:rPr>
                <w:rFonts w:hint="eastAsia" w:ascii="Calibri" w:hAnsi="宋体" w:cs="宋体"/>
                <w:color w:val="000000"/>
                <w:sz w:val="21"/>
                <w:szCs w:val="21"/>
              </w:rPr>
              <w:t>提供营业执照（三证合一），土地测绘资质证书</w:t>
            </w:r>
            <w:r>
              <w:rPr>
                <w:rFonts w:hint="eastAsia" w:ascii="Calibri" w:hAnsi="宋体" w:cs="宋体"/>
                <w:color w:val="000000"/>
                <w:sz w:val="21"/>
                <w:szCs w:val="21"/>
                <w:lang w:eastAsia="zh-CN"/>
              </w:rPr>
              <w:t>，</w:t>
            </w:r>
            <w:r>
              <w:rPr>
                <w:rFonts w:hint="eastAsia" w:ascii="Calibri" w:hAnsi="宋体" w:cs="宋体"/>
                <w:color w:val="000000"/>
                <w:sz w:val="21"/>
                <w:szCs w:val="21"/>
              </w:rPr>
              <w:t>检查均在有效期内</w:t>
            </w:r>
            <w:r>
              <w:rPr>
                <w:rFonts w:hint="eastAsia" w:ascii="Calibri" w:hAnsi="宋体" w:cs="宋体"/>
                <w:color w:val="000000"/>
                <w:sz w:val="21"/>
                <w:szCs w:val="21"/>
                <w:lang w:eastAsia="zh-CN"/>
              </w:rPr>
              <w:t>；</w:t>
            </w:r>
            <w:r>
              <w:rPr>
                <w:rFonts w:hint="eastAsia" w:ascii="Calibri" w:hAnsi="宋体" w:cs="宋体"/>
                <w:color w:val="000000"/>
                <w:sz w:val="21"/>
                <w:szCs w:val="21"/>
                <w:lang w:val="en-US" w:eastAsia="zh-CN"/>
              </w:rPr>
              <w:t>新增加：三级《江苏省土地整治项目规划设计机构评价推荐证书》，证书编号：Z3102 ，有效期： 2020.1.1-2023.12.31</w:t>
            </w:r>
            <w:r>
              <w:rPr>
                <w:rFonts w:hint="eastAsia" w:ascii="Calibri" w:hAnsi="宋体" w:cs="宋体"/>
                <w:color w:val="000000"/>
                <w:sz w:val="21"/>
                <w:szCs w:val="21"/>
                <w:lang w:eastAsia="zh-CN"/>
              </w:rPr>
              <w:t>。</w:t>
            </w:r>
          </w:p>
          <w:p>
            <w:pPr>
              <w:spacing w:line="360" w:lineRule="auto"/>
              <w:rPr>
                <w:rFonts w:asciiTheme="minorEastAsia" w:hAnsiTheme="minorEastAsia" w:eastAsiaTheme="minorEastAsia"/>
                <w:szCs w:val="24"/>
              </w:rPr>
            </w:pPr>
            <w:r>
              <w:rPr>
                <w:rFonts w:hint="eastAsia" w:ascii="Calibri" w:hAnsi="宋体" w:cs="宋体"/>
                <w:color w:val="000000"/>
                <w:sz w:val="21"/>
                <w:szCs w:val="21"/>
              </w:rPr>
              <w:t>公司严格执行国标及行业要求和法律、法规要求。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92"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lang w:val="en-US" w:eastAsia="zh-CN"/>
              </w:rPr>
              <w:t>初审时</w:t>
            </w:r>
            <w:r>
              <w:rPr>
                <w:rFonts w:hint="eastAsia" w:ascii="宋体" w:hAnsi="宋体"/>
                <w:color w:val="000000" w:themeColor="text1"/>
                <w:szCs w:val="21"/>
              </w:rPr>
              <w:t>问题验证</w:t>
            </w:r>
          </w:p>
        </w:tc>
        <w:tc>
          <w:tcPr>
            <w:tcW w:w="1228" w:type="dxa"/>
            <w:vAlign w:val="center"/>
          </w:tcPr>
          <w:p>
            <w:pPr>
              <w:spacing w:line="360" w:lineRule="auto"/>
              <w:jc w:val="center"/>
              <w:rPr>
                <w:rFonts w:ascii="宋体" w:hAnsi="宋体"/>
                <w:color w:val="000000" w:themeColor="text1"/>
                <w:szCs w:val="21"/>
              </w:rPr>
            </w:pPr>
          </w:p>
        </w:tc>
        <w:tc>
          <w:tcPr>
            <w:tcW w:w="10943" w:type="dxa"/>
            <w:vAlign w:val="center"/>
          </w:tcPr>
          <w:p>
            <w:pPr>
              <w:spacing w:line="360" w:lineRule="auto"/>
              <w:jc w:val="both"/>
              <w:rPr>
                <w:rFonts w:ascii="宋体" w:hAnsi="宋体"/>
                <w:color w:val="000000" w:themeColor="text1"/>
                <w:szCs w:val="21"/>
              </w:rPr>
            </w:pPr>
            <w:bookmarkStart w:id="2" w:name="_GoBack"/>
            <w:bookmarkEnd w:id="2"/>
            <w:r>
              <w:rPr>
                <w:rFonts w:hint="eastAsia" w:ascii="宋体" w:hAnsi="宋体" w:cs="宋体"/>
                <w:sz w:val="21"/>
                <w:szCs w:val="21"/>
                <w:lang w:val="en-US" w:eastAsia="zh-CN" w:bidi="ar"/>
              </w:rPr>
              <w:t>2018年初审时涉及的不符合</w:t>
            </w:r>
            <w:r>
              <w:rPr>
                <w:rFonts w:hint="eastAsia" w:ascii="宋体" w:hAnsi="宋体" w:cs="宋体"/>
                <w:sz w:val="21"/>
                <w:szCs w:val="21"/>
                <w:lang w:eastAsia="zh-CN" w:bidi="ar"/>
              </w:rPr>
              <w:t>ISO9001:2015标准</w:t>
            </w:r>
            <w:r>
              <w:rPr>
                <w:rFonts w:hint="eastAsia" w:ascii="宋体" w:hAnsi="宋体" w:cs="宋体"/>
                <w:sz w:val="21"/>
                <w:szCs w:val="21"/>
                <w:lang w:val="en-US" w:eastAsia="zh-CN" w:bidi="ar"/>
              </w:rPr>
              <w:t>7.2d)</w:t>
            </w:r>
            <w:r>
              <w:rPr>
                <w:rFonts w:hint="eastAsia" w:ascii="宋体" w:hAnsi="宋体"/>
                <w:color w:val="000000" w:themeColor="text1"/>
                <w:szCs w:val="21"/>
              </w:rPr>
              <w:t>的问题</w:t>
            </w:r>
            <w:r>
              <w:rPr>
                <w:rFonts w:hint="eastAsia" w:ascii="宋体" w:hAnsi="宋体" w:cs="宋体"/>
                <w:sz w:val="21"/>
                <w:szCs w:val="21"/>
                <w:lang w:val="en-US" w:eastAsia="zh-CN" w:bidi="ar"/>
              </w:rPr>
              <w:t>，</w:t>
            </w:r>
            <w:r>
              <w:rPr>
                <w:rFonts w:hint="eastAsia" w:ascii="宋体" w:hAnsi="宋体"/>
                <w:color w:val="000000" w:themeColor="text1"/>
                <w:szCs w:val="21"/>
              </w:rPr>
              <w:t>经现场验证已关闭，整改措施有效。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DF57C4"/>
    <w:rsid w:val="38E16034"/>
    <w:rsid w:val="399F0E61"/>
    <w:rsid w:val="39B0398A"/>
    <w:rsid w:val="3A135DBE"/>
    <w:rsid w:val="3A9A2DAB"/>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D51D0A"/>
    <w:rsid w:val="70E2745F"/>
    <w:rsid w:val="7111286E"/>
    <w:rsid w:val="713E1B08"/>
    <w:rsid w:val="71701991"/>
    <w:rsid w:val="71A150C1"/>
    <w:rsid w:val="72340CB9"/>
    <w:rsid w:val="72C811A6"/>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27</TotalTime>
  <ScaleCrop>false</ScaleCrop>
  <LinksUpToDate>false</LinksUpToDate>
  <CharactersWithSpaces>9126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2020-06-30T03:39:46Z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