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p>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2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color w:val="000000" w:themeColor="text1"/>
                <w:sz w:val="24"/>
                <w:szCs w:val="24"/>
              </w:rPr>
            </w:pPr>
            <w:r>
              <w:rPr>
                <w:rFonts w:hint="eastAsia" w:ascii="楷体" w:hAnsi="楷体" w:eastAsia="楷体"/>
                <w:color w:val="000000" w:themeColor="text1"/>
                <w:sz w:val="24"/>
                <w:szCs w:val="24"/>
              </w:rPr>
              <w:t>过程与活动、</w:t>
            </w:r>
          </w:p>
          <w:p>
            <w:pPr>
              <w:jc w:val="center"/>
              <w:rPr>
                <w:rFonts w:ascii="楷体" w:hAnsi="楷体" w:eastAsia="楷体"/>
                <w:color w:val="000000" w:themeColor="text1"/>
                <w:sz w:val="24"/>
                <w:szCs w:val="24"/>
              </w:rPr>
            </w:pPr>
            <w:r>
              <w:rPr>
                <w:rFonts w:hint="eastAsia" w:ascii="楷体" w:hAnsi="楷体" w:eastAsia="楷体"/>
                <w:color w:val="000000" w:themeColor="text1"/>
                <w:sz w:val="24"/>
                <w:szCs w:val="24"/>
              </w:rPr>
              <w:t>抽样计划</w:t>
            </w:r>
          </w:p>
        </w:tc>
        <w:tc>
          <w:tcPr>
            <w:tcW w:w="1311" w:type="dxa"/>
            <w:vMerge w:val="restart"/>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涉及条款</w:t>
            </w:r>
          </w:p>
        </w:tc>
        <w:tc>
          <w:tcPr>
            <w:tcW w:w="10237"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受审核部门：规划设计部    主管领导：叶晓文    陪同人员：李扬</w:t>
            </w:r>
          </w:p>
        </w:tc>
        <w:tc>
          <w:tcPr>
            <w:tcW w:w="1352" w:type="dxa"/>
            <w:vMerge w:val="restart"/>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color w:val="000000" w:themeColor="text1"/>
                <w:sz w:val="24"/>
                <w:szCs w:val="24"/>
              </w:rPr>
            </w:pPr>
          </w:p>
        </w:tc>
        <w:tc>
          <w:tcPr>
            <w:tcW w:w="1311" w:type="dxa"/>
            <w:vMerge w:val="continue"/>
            <w:vAlign w:val="center"/>
          </w:tcPr>
          <w:p>
            <w:pPr>
              <w:rPr>
                <w:rFonts w:ascii="楷体" w:hAnsi="楷体" w:eastAsia="楷体"/>
                <w:color w:val="000000" w:themeColor="text1"/>
                <w:sz w:val="24"/>
                <w:szCs w:val="24"/>
              </w:rPr>
            </w:pPr>
          </w:p>
        </w:tc>
        <w:tc>
          <w:tcPr>
            <w:tcW w:w="10237" w:type="dxa"/>
            <w:vAlign w:val="center"/>
          </w:tcPr>
          <w:p>
            <w:pPr>
              <w:spacing w:before="120"/>
              <w:rPr>
                <w:rFonts w:ascii="楷体" w:hAnsi="楷体" w:eastAsia="楷体"/>
                <w:color w:val="000000" w:themeColor="text1"/>
                <w:sz w:val="24"/>
                <w:szCs w:val="24"/>
              </w:rPr>
            </w:pPr>
            <w:r>
              <w:rPr>
                <w:rFonts w:hint="eastAsia" w:ascii="楷体" w:hAnsi="楷体" w:eastAsia="楷体"/>
                <w:color w:val="000000" w:themeColor="text1"/>
                <w:sz w:val="24"/>
                <w:szCs w:val="24"/>
              </w:rPr>
              <w:t>审核员：李俐 陈延国        审核时间：2020.6.30</w:t>
            </w:r>
          </w:p>
        </w:tc>
        <w:tc>
          <w:tcPr>
            <w:tcW w:w="1352" w:type="dxa"/>
            <w:vMerge w:val="continue"/>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color w:val="000000" w:themeColor="text1"/>
                <w:sz w:val="24"/>
                <w:szCs w:val="24"/>
              </w:rPr>
            </w:pPr>
          </w:p>
        </w:tc>
        <w:tc>
          <w:tcPr>
            <w:tcW w:w="1311" w:type="dxa"/>
            <w:vMerge w:val="continue"/>
            <w:vAlign w:val="center"/>
          </w:tcPr>
          <w:p>
            <w:pPr>
              <w:rPr>
                <w:rFonts w:ascii="楷体" w:hAnsi="楷体" w:eastAsia="楷体"/>
                <w:color w:val="000000" w:themeColor="text1"/>
                <w:sz w:val="24"/>
                <w:szCs w:val="24"/>
              </w:rPr>
            </w:pPr>
          </w:p>
        </w:tc>
        <w:tc>
          <w:tcPr>
            <w:tcW w:w="10237" w:type="dxa"/>
            <w:vAlign w:val="center"/>
          </w:tcPr>
          <w:p>
            <w:pPr>
              <w:spacing w:line="360" w:lineRule="auto"/>
              <w:rPr>
                <w:color w:val="000000" w:themeColor="text1"/>
                <w:szCs w:val="21"/>
              </w:rPr>
            </w:pPr>
            <w:r>
              <w:rPr>
                <w:rFonts w:hint="eastAsia"/>
                <w:color w:val="000000" w:themeColor="text1"/>
                <w:szCs w:val="21"/>
              </w:rPr>
              <w:t>审核条款：</w:t>
            </w:r>
          </w:p>
          <w:p>
            <w:pPr>
              <w:spacing w:line="360" w:lineRule="auto"/>
              <w:rPr>
                <w:color w:val="000000" w:themeColor="text1"/>
                <w:szCs w:val="21"/>
              </w:rPr>
            </w:pPr>
            <w:r>
              <w:rPr>
                <w:rFonts w:hint="eastAsia"/>
                <w:color w:val="000000" w:themeColor="text1"/>
                <w:szCs w:val="21"/>
              </w:rPr>
              <w:t xml:space="preserve">QMS：5.3岗位、职责 、权限;6.2质量目标及其实现的策划；6.1.2应对风险和机遇的措施；7.1.3基础设施； 7.1.5监视和测量资源；8.1运行策划和控制；8.3设计开发控制；  8.6产品和服务放行；8.7不合格输出的控制； </w:t>
            </w:r>
          </w:p>
          <w:p>
            <w:pPr>
              <w:spacing w:line="360" w:lineRule="auto"/>
              <w:rPr>
                <w:color w:val="000000" w:themeColor="text1"/>
                <w:szCs w:val="21"/>
              </w:rPr>
            </w:pPr>
            <w:r>
              <w:rPr>
                <w:rFonts w:hint="eastAsia"/>
                <w:color w:val="000000" w:themeColor="text1"/>
                <w:szCs w:val="21"/>
              </w:rPr>
              <w:t>EMS：5.3组织的角色、职责和权限；6.1.2环境因素；6.2目标及其达成的策划；8.1运行策划和控制；8.2应急准备和响应</w:t>
            </w:r>
          </w:p>
          <w:p>
            <w:pPr>
              <w:spacing w:line="360" w:lineRule="auto"/>
              <w:rPr>
                <w:color w:val="000000" w:themeColor="text1"/>
              </w:rPr>
            </w:pPr>
            <w:r>
              <w:rPr>
                <w:rFonts w:hint="eastAsia"/>
                <w:color w:val="000000" w:themeColor="text1"/>
                <w:szCs w:val="21"/>
              </w:rPr>
              <w:t>OHSMS：4.4.1资源、角色、职责、责任与权限；4.3.3目标与方案；4.3.1危险源识别、评价和控制措施的确定； 4.4.6运行控制；4.4.7应急准备与响应</w:t>
            </w:r>
          </w:p>
        </w:tc>
        <w:tc>
          <w:tcPr>
            <w:tcW w:w="1352" w:type="dxa"/>
            <w:vMerge w:val="continue"/>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spacing w:line="360" w:lineRule="auto"/>
              <w:jc w:val="left"/>
              <w:rPr>
                <w:rFonts w:ascii="宋体" w:hAnsi="宋体" w:cs="宋体"/>
                <w:color w:val="000000" w:themeColor="text1"/>
                <w:szCs w:val="21"/>
              </w:rPr>
            </w:pPr>
          </w:p>
          <w:p>
            <w:pPr>
              <w:adjustRightInd w:val="0"/>
              <w:snapToGrid w:val="0"/>
              <w:spacing w:line="360" w:lineRule="auto"/>
              <w:jc w:val="left"/>
              <w:rPr>
                <w:rFonts w:ascii="宋体" w:hAnsi="宋体" w:cs="宋体"/>
                <w:color w:val="000000" w:themeColor="text1"/>
                <w:szCs w:val="21"/>
              </w:rPr>
            </w:pPr>
          </w:p>
          <w:p>
            <w:pPr>
              <w:adjustRightInd w:val="0"/>
              <w:snapToGrid w:val="0"/>
              <w:spacing w:line="360" w:lineRule="auto"/>
              <w:jc w:val="left"/>
              <w:rPr>
                <w:rFonts w:ascii="宋体" w:hAnsi="宋体" w:cs="宋体"/>
                <w:color w:val="000000" w:themeColor="text1"/>
                <w:szCs w:val="21"/>
              </w:rPr>
            </w:pPr>
          </w:p>
          <w:p>
            <w:pPr>
              <w:adjustRightInd w:val="0"/>
              <w:snapToGrid w:val="0"/>
              <w:spacing w:line="360" w:lineRule="auto"/>
              <w:jc w:val="left"/>
              <w:rPr>
                <w:rFonts w:ascii="宋体" w:hAnsi="宋体" w:cs="宋体"/>
                <w:color w:val="000000" w:themeColor="text1"/>
                <w:szCs w:val="21"/>
              </w:rPr>
            </w:pPr>
            <w:r>
              <w:rPr>
                <w:rFonts w:hint="eastAsia" w:ascii="宋体" w:hAnsi="宋体" w:cs="宋体"/>
                <w:color w:val="000000" w:themeColor="text1"/>
                <w:szCs w:val="21"/>
              </w:rPr>
              <w:t>组织的角色、职责和权限</w:t>
            </w:r>
          </w:p>
          <w:p>
            <w:pPr>
              <w:adjustRightInd w:val="0"/>
              <w:snapToGrid w:val="0"/>
              <w:spacing w:line="360" w:lineRule="auto"/>
              <w:jc w:val="center"/>
              <w:rPr>
                <w:rFonts w:ascii="宋体" w:hAnsi="宋体" w:cs="宋体"/>
                <w:color w:val="000000" w:themeColor="text1"/>
                <w:szCs w:val="21"/>
              </w:rPr>
            </w:pPr>
          </w:p>
        </w:tc>
        <w:tc>
          <w:tcPr>
            <w:tcW w:w="1311"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QE5.3； </w:t>
            </w:r>
          </w:p>
          <w:p>
            <w:pPr>
              <w:spacing w:line="360" w:lineRule="auto"/>
              <w:rPr>
                <w:rFonts w:ascii="宋体" w:hAnsi="宋体" w:cs="宋体"/>
                <w:color w:val="000000" w:themeColor="text1"/>
                <w:szCs w:val="21"/>
              </w:rPr>
            </w:pPr>
            <w:r>
              <w:rPr>
                <w:rFonts w:hint="eastAsia" w:ascii="宋体" w:hAnsi="宋体" w:cs="宋体"/>
                <w:color w:val="000000" w:themeColor="text1"/>
                <w:szCs w:val="21"/>
              </w:rPr>
              <w:t>S4.4.1</w:t>
            </w:r>
          </w:p>
          <w:p>
            <w:pPr>
              <w:spacing w:line="360" w:lineRule="auto"/>
              <w:rPr>
                <w:rFonts w:ascii="宋体" w:hAnsi="宋体" w:cs="宋体"/>
                <w:color w:val="000000" w:themeColor="text1"/>
                <w:szCs w:val="21"/>
              </w:rPr>
            </w:pPr>
          </w:p>
        </w:tc>
        <w:tc>
          <w:tcPr>
            <w:tcW w:w="10237" w:type="dxa"/>
          </w:tcPr>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查，规划设计部的岗位职责和权限如下：</w:t>
            </w:r>
          </w:p>
          <w:p>
            <w:pPr>
              <w:autoSpaceDE w:val="0"/>
              <w:autoSpaceDN w:val="0"/>
              <w:adjustRightInd w:val="0"/>
              <w:spacing w:line="400" w:lineRule="exact"/>
              <w:jc w:val="left"/>
              <w:rPr>
                <w:rFonts w:ascii="宋体" w:cs="宋体"/>
                <w:color w:val="000000" w:themeColor="text1"/>
                <w:szCs w:val="21"/>
                <w:lang w:bidi="ar"/>
              </w:rPr>
            </w:pPr>
            <w:r>
              <w:rPr>
                <w:rFonts w:hint="eastAsia" w:ascii="宋体" w:cs="宋体"/>
                <w:color w:val="000000" w:themeColor="text1"/>
                <w:szCs w:val="21"/>
                <w:lang w:bidi="ar"/>
              </w:rPr>
              <w:t xml:space="preserve">参与制定公司发展战略与年度经营计划；负责公司土地规划设计归口管理；负责设计过程安全管理；领导建立和完善管理制度，组织实施并监督、检查服务体系的运行； 组织落实、监督调控设计过程各项质量、安全、成本指标等；领导、管理基础设施维护，保证设备设施能够正常服务，设备处于良好状态；负责区域内消防设施的定期检查并保证在有效期内使用；综合平衡年度设计任务，制定下达月度计划，做到安全服务。负责本部门环境因素、危险源的识别评价和控制措施的实施；参与公司组织的应急演习、合规性评价、三标内审和三标管理评审……   </w:t>
            </w:r>
          </w:p>
          <w:p>
            <w:pPr>
              <w:autoSpaceDE w:val="0"/>
              <w:autoSpaceDN w:val="0"/>
              <w:adjustRightInd w:val="0"/>
              <w:spacing w:line="400" w:lineRule="exact"/>
              <w:jc w:val="left"/>
              <w:rPr>
                <w:color w:val="000000" w:themeColor="text1"/>
              </w:rPr>
            </w:pPr>
            <w:r>
              <w:rPr>
                <w:rFonts w:hint="eastAsia" w:ascii="宋体" w:cs="宋体"/>
                <w:color w:val="000000" w:themeColor="text1"/>
                <w:szCs w:val="21"/>
                <w:lang w:bidi="ar"/>
              </w:rPr>
              <w:t>规划设计部负责人对部门职责清楚。</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目标及其实现的策划</w:t>
            </w:r>
          </w:p>
        </w:tc>
        <w:tc>
          <w:tcPr>
            <w:tcW w:w="1311"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r>
              <w:rPr>
                <w:rFonts w:hint="eastAsia" w:ascii="宋体" w:hAnsi="宋体" w:cs="宋体"/>
                <w:color w:val="000000" w:themeColor="text1"/>
                <w:szCs w:val="21"/>
              </w:rPr>
              <w:t>QE6.2</w:t>
            </w:r>
          </w:p>
          <w:p>
            <w:pPr>
              <w:spacing w:line="360" w:lineRule="auto"/>
              <w:rPr>
                <w:rFonts w:ascii="宋体" w:hAnsi="宋体" w:cs="宋体"/>
                <w:color w:val="000000" w:themeColor="text1"/>
                <w:szCs w:val="21"/>
              </w:rPr>
            </w:pPr>
            <w:r>
              <w:rPr>
                <w:rFonts w:hint="eastAsia" w:ascii="宋体" w:hAnsi="宋体" w:cs="宋体"/>
                <w:color w:val="000000" w:themeColor="text1"/>
                <w:szCs w:val="21"/>
              </w:rPr>
              <w:t>S4.3.3</w:t>
            </w:r>
          </w:p>
        </w:tc>
        <w:tc>
          <w:tcPr>
            <w:tcW w:w="10237" w:type="dxa"/>
            <w:vAlign w:val="center"/>
          </w:tcPr>
          <w:p>
            <w:pPr>
              <w:spacing w:line="400" w:lineRule="exact"/>
              <w:rPr>
                <w:rFonts w:ascii="宋体" w:hAnsi="宋体" w:cs="Arial"/>
                <w:iCs/>
                <w:color w:val="000000" w:themeColor="text1"/>
                <w:szCs w:val="21"/>
                <w:lang w:bidi="ar"/>
              </w:rPr>
            </w:pPr>
            <w:r>
              <w:rPr>
                <w:rFonts w:hint="eastAsia" w:ascii="宋体" w:hAnsi="宋体" w:cs="Arial"/>
                <w:iCs/>
                <w:color w:val="000000" w:themeColor="text1"/>
                <w:szCs w:val="21"/>
                <w:lang w:bidi="ar"/>
              </w:rPr>
              <w:t>查规划设计部的质量、环境和安全目标为：</w:t>
            </w:r>
          </w:p>
          <w:p>
            <w:pPr>
              <w:adjustRightInd w:val="0"/>
              <w:snapToGrid w:val="0"/>
              <w:spacing w:line="440" w:lineRule="exact"/>
              <w:ind w:right="-23"/>
              <w:rPr>
                <w:rFonts w:ascii="宋体" w:hAnsi="宋体" w:cs="宋体"/>
                <w:color w:val="000000" w:themeColor="text1"/>
                <w:szCs w:val="21"/>
                <w:lang w:bidi="ar"/>
              </w:rPr>
            </w:pPr>
            <w:r>
              <w:rPr>
                <w:rFonts w:hint="eastAsia" w:ascii="宋体" w:hAnsi="宋体" w:cs="宋体"/>
                <w:color w:val="000000" w:themeColor="text1"/>
                <w:szCs w:val="21"/>
              </w:rPr>
              <w:t>1）</w:t>
            </w:r>
            <w:r>
              <w:rPr>
                <w:rFonts w:hint="eastAsia" w:ascii="宋体" w:hAnsi="宋体" w:cs="Arial"/>
                <w:iCs/>
                <w:color w:val="000000" w:themeColor="text1"/>
                <w:szCs w:val="21"/>
                <w:lang w:bidi="ar"/>
              </w:rPr>
              <w:t>技术文件、成果差错率＜10%</w:t>
            </w:r>
          </w:p>
          <w:p>
            <w:pPr>
              <w:adjustRightInd w:val="0"/>
              <w:snapToGrid w:val="0"/>
              <w:spacing w:line="440" w:lineRule="exact"/>
              <w:ind w:right="-23"/>
              <w:rPr>
                <w:rFonts w:ascii="宋体" w:hAnsi="宋体" w:cs="宋体"/>
                <w:color w:val="000000" w:themeColor="text1"/>
                <w:szCs w:val="21"/>
                <w:lang w:bidi="ar"/>
              </w:rPr>
            </w:pPr>
            <w:r>
              <w:rPr>
                <w:rFonts w:hint="eastAsia" w:ascii="宋体" w:hAnsi="宋体" w:cs="宋体"/>
                <w:color w:val="000000" w:themeColor="text1"/>
                <w:szCs w:val="21"/>
                <w:lang w:bidi="ar"/>
              </w:rPr>
              <w:t>2)检验记录保管完整率100%</w:t>
            </w:r>
          </w:p>
          <w:p>
            <w:pPr>
              <w:adjustRightInd w:val="0"/>
              <w:snapToGrid w:val="0"/>
              <w:spacing w:line="440" w:lineRule="exact"/>
              <w:ind w:right="-23"/>
              <w:rPr>
                <w:rFonts w:ascii="宋体" w:hAnsi="宋体" w:cs="宋体"/>
                <w:color w:val="000000" w:themeColor="text1"/>
                <w:szCs w:val="21"/>
                <w:lang w:bidi="ar"/>
              </w:rPr>
            </w:pPr>
            <w:r>
              <w:rPr>
                <w:rFonts w:hint="eastAsia" w:ascii="宋体" w:hAnsi="宋体" w:cs="宋体"/>
                <w:color w:val="000000" w:themeColor="text1"/>
                <w:szCs w:val="21"/>
                <w:lang w:bidi="ar"/>
              </w:rPr>
              <w:t>3）火灾、伤害事故为零</w:t>
            </w:r>
          </w:p>
          <w:p>
            <w:pPr>
              <w:adjustRightInd w:val="0"/>
              <w:snapToGrid w:val="0"/>
              <w:spacing w:line="440" w:lineRule="exact"/>
              <w:ind w:right="-23"/>
              <w:rPr>
                <w:rFonts w:ascii="宋体" w:hAnsi="宋体" w:cs="宋体"/>
                <w:color w:val="000000" w:themeColor="text1"/>
                <w:szCs w:val="21"/>
                <w:lang w:bidi="ar"/>
              </w:rPr>
            </w:pPr>
            <w:r>
              <w:rPr>
                <w:rFonts w:hint="eastAsia" w:ascii="宋体" w:hAnsi="宋体" w:cs="宋体"/>
                <w:color w:val="000000" w:themeColor="text1"/>
                <w:szCs w:val="21"/>
                <w:lang w:bidi="ar"/>
              </w:rPr>
              <w:t>4）外购件的合格率固体废弃物分类处理率100%</w:t>
            </w:r>
          </w:p>
          <w:p>
            <w:pPr>
              <w:spacing w:line="400" w:lineRule="atLeast"/>
              <w:ind w:right="170"/>
              <w:jc w:val="left"/>
              <w:rPr>
                <w:rFonts w:ascii="宋体" w:hAnsi="宋体" w:cs="宋体"/>
                <w:color w:val="000000" w:themeColor="text1"/>
                <w:szCs w:val="21"/>
                <w:lang w:bidi="ar"/>
              </w:rPr>
            </w:pPr>
            <w:r>
              <w:rPr>
                <w:rFonts w:hint="eastAsia" w:ascii="宋体" w:hAnsi="宋体" w:cs="宋体"/>
                <w:color w:val="000000" w:themeColor="text1"/>
                <w:szCs w:val="21"/>
                <w:lang w:bidi="ar"/>
              </w:rPr>
              <w:t>查：2020年1-6月规划设计部目标完成情况：</w:t>
            </w:r>
          </w:p>
          <w:p>
            <w:pPr>
              <w:adjustRightInd w:val="0"/>
              <w:snapToGrid w:val="0"/>
              <w:spacing w:line="440" w:lineRule="exact"/>
              <w:ind w:right="-23"/>
              <w:rPr>
                <w:rFonts w:ascii="宋体" w:hAnsi="宋体" w:cs="宋体"/>
                <w:color w:val="000000" w:themeColor="text1"/>
                <w:szCs w:val="21"/>
                <w:lang w:bidi="ar"/>
              </w:rPr>
            </w:pPr>
            <w:r>
              <w:rPr>
                <w:rFonts w:hint="eastAsia" w:ascii="宋体" w:hAnsi="宋体" w:cs="宋体"/>
                <w:color w:val="000000" w:themeColor="text1"/>
                <w:szCs w:val="21"/>
              </w:rPr>
              <w:t>1）</w:t>
            </w:r>
            <w:r>
              <w:rPr>
                <w:rFonts w:hint="eastAsia" w:ascii="宋体" w:hAnsi="宋体" w:cs="Arial"/>
                <w:iCs/>
                <w:color w:val="000000" w:themeColor="text1"/>
                <w:szCs w:val="21"/>
                <w:lang w:bidi="ar"/>
              </w:rPr>
              <w:t>技术文件、成果差错率0</w:t>
            </w:r>
          </w:p>
          <w:p>
            <w:pPr>
              <w:adjustRightInd w:val="0"/>
              <w:snapToGrid w:val="0"/>
              <w:spacing w:line="440" w:lineRule="exact"/>
              <w:ind w:right="-23"/>
              <w:rPr>
                <w:rFonts w:ascii="宋体" w:hAnsi="宋体" w:cs="宋体"/>
                <w:color w:val="000000" w:themeColor="text1"/>
                <w:szCs w:val="21"/>
                <w:lang w:bidi="ar"/>
              </w:rPr>
            </w:pPr>
            <w:r>
              <w:rPr>
                <w:rFonts w:hint="eastAsia" w:ascii="宋体" w:hAnsi="宋体" w:cs="宋体"/>
                <w:color w:val="000000" w:themeColor="text1"/>
                <w:szCs w:val="21"/>
                <w:lang w:bidi="ar"/>
              </w:rPr>
              <w:t>2) 检验记录保管完整率100%</w:t>
            </w:r>
          </w:p>
          <w:p>
            <w:pPr>
              <w:adjustRightInd w:val="0"/>
              <w:snapToGrid w:val="0"/>
              <w:spacing w:line="440" w:lineRule="exact"/>
              <w:ind w:right="-23"/>
              <w:rPr>
                <w:rFonts w:ascii="宋体" w:hAnsi="宋体" w:cs="宋体"/>
                <w:color w:val="000000" w:themeColor="text1"/>
                <w:szCs w:val="21"/>
                <w:lang w:bidi="ar"/>
              </w:rPr>
            </w:pPr>
            <w:r>
              <w:rPr>
                <w:rFonts w:hint="eastAsia" w:ascii="宋体" w:hAnsi="宋体" w:cs="宋体"/>
                <w:color w:val="000000" w:themeColor="text1"/>
                <w:szCs w:val="21"/>
                <w:lang w:bidi="ar"/>
              </w:rPr>
              <w:t>3）火灾、伤害事故为零</w:t>
            </w:r>
          </w:p>
          <w:p>
            <w:pPr>
              <w:adjustRightInd w:val="0"/>
              <w:snapToGrid w:val="0"/>
              <w:spacing w:line="440" w:lineRule="exact"/>
              <w:ind w:right="-23"/>
              <w:rPr>
                <w:rFonts w:ascii="宋体" w:hAnsi="宋体" w:cs="宋体"/>
                <w:color w:val="000000" w:themeColor="text1"/>
                <w:szCs w:val="21"/>
                <w:lang w:bidi="ar"/>
              </w:rPr>
            </w:pPr>
            <w:r>
              <w:rPr>
                <w:rFonts w:hint="eastAsia" w:ascii="宋体" w:hAnsi="宋体" w:cs="宋体"/>
                <w:color w:val="000000" w:themeColor="text1"/>
                <w:szCs w:val="21"/>
                <w:lang w:bidi="ar"/>
              </w:rPr>
              <w:t>4）外购件的合格率固体废弃物分类处理率100%</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lang w:bidi="ar"/>
              </w:rPr>
              <w:t>均能达到要求。</w:t>
            </w:r>
          </w:p>
          <w:p>
            <w:pPr>
              <w:spacing w:line="360" w:lineRule="auto"/>
              <w:rPr>
                <w:rFonts w:ascii="宋体" w:hAnsi="宋体" w:cs="宋体"/>
                <w:color w:val="000000" w:themeColor="text1"/>
                <w:szCs w:val="21"/>
              </w:rPr>
            </w:pPr>
            <w:r>
              <w:rPr>
                <w:rFonts w:hint="eastAsia" w:ascii="宋体" w:hAnsi="宋体" w:cs="宋体"/>
                <w:color w:val="000000" w:themeColor="text1"/>
                <w:szCs w:val="21"/>
                <w:lang w:bidi="ar"/>
              </w:rPr>
              <w:t>查，公司编制了环境安全目标管理实施方案：制定、执行程序或作业文件；加强监测和测量；培训与教育；应急响应。</w:t>
            </w:r>
            <w:r>
              <w:rPr>
                <w:rFonts w:hint="eastAsia" w:ascii="宋体" w:hAnsi="宋体" w:cs="宋体"/>
                <w:color w:val="000000" w:themeColor="text1"/>
                <w:kern w:val="0"/>
                <w:szCs w:val="21"/>
              </w:rPr>
              <w:t>。</w:t>
            </w:r>
          </w:p>
          <w:p>
            <w:pPr>
              <w:pStyle w:val="20"/>
              <w:snapToGrid w:val="0"/>
              <w:spacing w:line="360" w:lineRule="auto"/>
              <w:ind w:firstLine="210" w:firstLineChars="100"/>
              <w:jc w:val="both"/>
              <w:rPr>
                <w:rFonts w:ascii="楷体" w:hAnsi="楷体" w:eastAsia="楷体" w:cs="楷体"/>
                <w:color w:val="000000" w:themeColor="text1"/>
              </w:rPr>
            </w:pPr>
            <w:r>
              <w:rPr>
                <w:rFonts w:hint="eastAsia" w:ascii="宋体" w:hAnsi="宋体" w:cs="宋体"/>
                <w:color w:val="000000" w:themeColor="text1"/>
                <w:sz w:val="21"/>
                <w:szCs w:val="21"/>
              </w:rPr>
              <w:t>2020.6.5考核情况：经查已完成。</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cente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基础设施</w:t>
            </w:r>
          </w:p>
        </w:tc>
        <w:tc>
          <w:tcPr>
            <w:tcW w:w="1311" w:type="dxa"/>
          </w:tcPr>
          <w:p>
            <w:pPr>
              <w:adjustRightInd w:val="0"/>
              <w:snapToGrid w:val="0"/>
              <w:jc w:val="cente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Q7.1.3</w:t>
            </w:r>
          </w:p>
        </w:tc>
        <w:tc>
          <w:tcPr>
            <w:tcW w:w="10237"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1、经了解组织的建筑设施：</w:t>
            </w:r>
          </w:p>
          <w:p>
            <w:pPr>
              <w:spacing w:line="360" w:lineRule="auto"/>
              <w:rPr>
                <w:rFonts w:ascii="宋体" w:hAnsi="宋体" w:cs="宋体"/>
                <w:color w:val="000000" w:themeColor="text1"/>
                <w:szCs w:val="21"/>
              </w:rPr>
            </w:pPr>
            <w:r>
              <w:rPr>
                <w:rFonts w:hint="eastAsia" w:ascii="宋体" w:hAnsi="宋体" w:cs="宋体"/>
                <w:color w:val="000000" w:themeColor="text1"/>
                <w:szCs w:val="21"/>
              </w:rPr>
              <w:t>——办公面积300平方左右，主要为研发、办公和管理部门使用。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2、查《设备管理台账》主要设备包括：电脑、打印机、图像编辑计算机、信息处理软件、卫星系统接收机、全站仪、无人飞行器、空调、办公桌等设施，可以满足研发、测绘需要。</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3.经查，办公设施采取定期日常维护的方式进行，出现异常情况由厂家维修。现场查看设备、设施完好。</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4.抽查设备、设施维护保养记录，计量设备周期检定计划，满足要求。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5、特种设备：无。</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6、支持性服务，暂无。</w:t>
            </w:r>
          </w:p>
          <w:p>
            <w:pPr>
              <w:rPr>
                <w:rFonts w:ascii="宋体" w:hAnsi="宋体" w:cs="宋体"/>
                <w:color w:val="000000" w:themeColor="text1"/>
                <w:szCs w:val="21"/>
              </w:rPr>
            </w:pPr>
            <w:r>
              <w:rPr>
                <w:rFonts w:hint="eastAsia" w:ascii="宋体" w:hAnsi="宋体" w:cs="宋体"/>
                <w:color w:val="000000" w:themeColor="text1"/>
                <w:szCs w:val="21"/>
              </w:rPr>
              <w:t xml:space="preserve">   目前该公司基础设施符合要求，基本能满足公司运营的要求。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cente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p>
          <w:p>
            <w:pPr>
              <w:adjustRightInd w:val="0"/>
              <w:snapToGrid w:val="0"/>
              <w:jc w:val="center"/>
              <w:rPr>
                <w:rFonts w:ascii="宋体" w:hAnsi="宋体" w:cs="宋体"/>
                <w:color w:val="000000" w:themeColor="text1"/>
                <w:szCs w:val="21"/>
              </w:rPr>
            </w:pPr>
            <w:r>
              <w:rPr>
                <w:rFonts w:hint="eastAsia" w:ascii="宋体" w:hAnsi="宋体" w:cs="宋体"/>
                <w:color w:val="000000" w:themeColor="text1"/>
                <w:szCs w:val="21"/>
              </w:rPr>
              <w:t>监视和测量资源</w:t>
            </w:r>
          </w:p>
        </w:tc>
        <w:tc>
          <w:tcPr>
            <w:tcW w:w="1311" w:type="dxa"/>
          </w:tcPr>
          <w:p>
            <w:pPr>
              <w:rPr>
                <w:rFonts w:ascii="宋体" w:hAnsi="宋体" w:cs="宋体"/>
                <w:color w:val="000000" w:themeColor="text1"/>
                <w:szCs w:val="21"/>
              </w:rPr>
            </w:pP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Q7.1.5</w:t>
            </w:r>
          </w:p>
        </w:tc>
        <w:tc>
          <w:tcPr>
            <w:tcW w:w="10237"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查，公司根据业务需求配置了相应的检测设备，包括水准仪、GPS接收机、全站仪、手持测距仪等，能满足测绘，规划设计主要根据客户提供的图纸、勘察资料等进行设计，不用勘察、测量，设计成果通过评审鉴定方式确认。</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查，检测设备校准或检定情况，能提供在用检测设备的有效检定证书，</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编号106885 全站仪，经南京市计量监督检测院检定合格，检定日期：2019.9.18</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编号：202181  手持测距仪 ，经江苏省测绘仪器计量中心检定合格，检定日期：2019.8.10</w:t>
            </w:r>
          </w:p>
          <w:p>
            <w:pPr>
              <w:spacing w:line="360" w:lineRule="auto"/>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编号：DL001678  水准仪，经测绘专用仪器计量站检定合格，检定日期：2019.9.18</w:t>
            </w:r>
          </w:p>
          <w:p>
            <w:pPr>
              <w:spacing w:line="360" w:lineRule="auto"/>
              <w:jc w:val="left"/>
              <w:rPr>
                <w:rFonts w:ascii="宋体" w:hAnsi="宋体" w:cs="宋体"/>
                <w:color w:val="000000" w:themeColor="text1"/>
                <w:szCs w:val="21"/>
              </w:rPr>
            </w:pPr>
            <w:r>
              <w:rPr>
                <w:rFonts w:hint="eastAsia" w:ascii="宋体" w:hAnsi="宋体" w:cs="宋体"/>
                <w:color w:val="000000" w:themeColor="text1"/>
                <w:szCs w:val="21"/>
              </w:rPr>
              <w:t>所有计量器具均在有限期内，具体见附件。</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1311" w:type="dxa"/>
          </w:tcPr>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r>
              <w:rPr>
                <w:rFonts w:hint="eastAsia" w:ascii="宋体" w:hAnsi="宋体" w:cs="新宋体"/>
                <w:color w:val="000000" w:themeColor="text1"/>
                <w:szCs w:val="21"/>
              </w:rPr>
              <w:t xml:space="preserve">Q8.1 </w:t>
            </w:r>
          </w:p>
        </w:tc>
        <w:tc>
          <w:tcPr>
            <w:tcW w:w="10237" w:type="dxa"/>
          </w:tcPr>
          <w:p>
            <w:pPr>
              <w:spacing w:line="360" w:lineRule="auto"/>
              <w:rPr>
                <w:rFonts w:ascii="宋体" w:hAnsi="宋体" w:cs="Arial"/>
                <w:color w:val="000000" w:themeColor="text1"/>
                <w:szCs w:val="21"/>
                <w:shd w:val="clear" w:color="auto" w:fill="FFFFFF"/>
              </w:rPr>
            </w:pPr>
            <w:r>
              <w:rPr>
                <w:rFonts w:hint="eastAsia" w:ascii="宋体" w:hAnsi="宋体" w:cs="Arial"/>
                <w:color w:val="000000" w:themeColor="text1"/>
                <w:szCs w:val="21"/>
                <w:shd w:val="clear" w:color="auto" w:fill="FFFFFF"/>
              </w:rPr>
              <w:t>公司主要产品：土地规划设计；土地调查；资质内的测绘服务；计算机应用软件的开发。应用软件主要为土地测绘、规划的应用软件。</w:t>
            </w:r>
          </w:p>
          <w:p>
            <w:pPr>
              <w:spacing w:line="360" w:lineRule="auto"/>
              <w:ind w:firstLine="420" w:firstLineChars="200"/>
              <w:rPr>
                <w:rFonts w:ascii="宋体" w:hAnsi="宋体" w:cs="Arial"/>
                <w:color w:val="000000" w:themeColor="text1"/>
                <w:szCs w:val="21"/>
                <w:shd w:val="clear" w:color="auto" w:fill="FFFFFF"/>
              </w:rPr>
            </w:pPr>
            <w:r>
              <w:rPr>
                <w:rFonts w:hint="eastAsia" w:ascii="宋体" w:hAnsi="宋体" w:cs="Arial"/>
                <w:color w:val="000000" w:themeColor="text1"/>
                <w:szCs w:val="21"/>
                <w:shd w:val="clear" w:color="auto" w:fill="FFFFFF"/>
              </w:rPr>
              <w:t>公司产品执行标准：</w:t>
            </w:r>
            <w:r>
              <w:rPr>
                <w:rFonts w:ascii="宋体" w:hAnsi="宋体" w:cs="Arial"/>
                <w:color w:val="000000" w:themeColor="text1"/>
                <w:szCs w:val="21"/>
                <w:shd w:val="clear" w:color="auto" w:fill="FFFFFF"/>
              </w:rPr>
              <w:t>1:500 1:1000 1:2000比例尺地形图航空摄影规范 GB 6962--86 </w:t>
            </w:r>
            <w:r>
              <w:rPr>
                <w:rFonts w:hint="eastAsia" w:ascii="宋体" w:hAnsi="宋体" w:cs="Arial"/>
                <w:color w:val="000000" w:themeColor="text1"/>
                <w:szCs w:val="21"/>
                <w:shd w:val="clear" w:color="auto" w:fill="FFFFFF"/>
              </w:rPr>
              <w:t>；</w:t>
            </w:r>
            <w:r>
              <w:rPr>
                <w:rFonts w:ascii="宋体" w:hAnsi="宋体" w:cs="Arial"/>
                <w:color w:val="000000" w:themeColor="text1"/>
                <w:szCs w:val="21"/>
                <w:shd w:val="clear" w:color="auto" w:fill="FFFFFF"/>
              </w:rPr>
              <w:t>1:500 1:1000 1:2000地形图航空摄影测量内业规范 GB 7930—87</w:t>
            </w:r>
            <w:r>
              <w:rPr>
                <w:rFonts w:hint="eastAsia" w:ascii="宋体" w:hAnsi="宋体" w:cs="Arial"/>
                <w:color w:val="000000" w:themeColor="text1"/>
                <w:szCs w:val="21"/>
                <w:shd w:val="clear" w:color="auto" w:fill="FFFFFF"/>
              </w:rPr>
              <w:t>；</w:t>
            </w:r>
            <w:r>
              <w:rPr>
                <w:rFonts w:ascii="宋体" w:hAnsi="宋体" w:cs="Arial"/>
                <w:color w:val="000000" w:themeColor="text1"/>
                <w:szCs w:val="21"/>
                <w:shd w:val="clear" w:color="auto" w:fill="FFFFFF"/>
              </w:rPr>
              <w:t>1:500 1:1000 1:2000地形图航空摄影测量外业规范 GB 7931—87</w:t>
            </w:r>
            <w:r>
              <w:rPr>
                <w:rFonts w:hint="eastAsia" w:ascii="宋体" w:hAnsi="宋体" w:cs="Arial"/>
                <w:color w:val="000000" w:themeColor="text1"/>
                <w:szCs w:val="21"/>
                <w:shd w:val="clear" w:color="auto" w:fill="FFFFFF"/>
              </w:rPr>
              <w:t>；</w:t>
            </w:r>
            <w:r>
              <w:rPr>
                <w:rFonts w:ascii="宋体" w:hAnsi="宋体" w:cs="Arial"/>
                <w:color w:val="000000" w:themeColor="text1"/>
                <w:szCs w:val="21"/>
                <w:shd w:val="clear" w:color="auto" w:fill="FFFFFF"/>
              </w:rPr>
              <w:t>房产测量规范 第1单元 房产测量规定 GB/T 17986.1 —2000</w:t>
            </w:r>
            <w:r>
              <w:rPr>
                <w:rFonts w:hint="eastAsia" w:ascii="宋体" w:hAnsi="宋体" w:cs="Arial"/>
                <w:color w:val="000000" w:themeColor="text1"/>
                <w:szCs w:val="21"/>
                <w:shd w:val="clear" w:color="auto" w:fill="FFFFFF"/>
              </w:rPr>
              <w:t>；</w:t>
            </w:r>
            <w:r>
              <w:rPr>
                <w:rFonts w:ascii="宋体" w:hAnsi="宋体" w:cs="Arial"/>
                <w:color w:val="000000" w:themeColor="text1"/>
                <w:szCs w:val="21"/>
                <w:shd w:val="clear" w:color="auto" w:fill="FFFFFF"/>
              </w:rPr>
              <w:t>全球定位系统（GPS）测量规范 GB/T 18314—2001</w:t>
            </w:r>
            <w:r>
              <w:rPr>
                <w:rFonts w:hint="eastAsia" w:ascii="宋体" w:hAnsi="宋体" w:cs="Arial"/>
                <w:color w:val="000000" w:themeColor="text1"/>
                <w:szCs w:val="21"/>
                <w:shd w:val="clear" w:color="auto" w:fill="FFFFFF"/>
              </w:rPr>
              <w:t>；</w:t>
            </w:r>
            <w:r>
              <w:rPr>
                <w:rFonts w:ascii="宋体" w:hAnsi="宋体" w:cs="Arial"/>
                <w:color w:val="000000" w:themeColor="text1"/>
                <w:szCs w:val="21"/>
                <w:shd w:val="clear" w:color="auto" w:fill="FFFFFF"/>
              </w:rPr>
              <w:t>城市用地分类与规划建设用地标准GB50137-2011</w:t>
            </w:r>
            <w:r>
              <w:rPr>
                <w:rFonts w:hint="eastAsia" w:ascii="宋体" w:hAnsi="宋体" w:cs="Arial"/>
                <w:color w:val="000000" w:themeColor="text1"/>
                <w:szCs w:val="21"/>
                <w:shd w:val="clear" w:color="auto" w:fill="FFFFFF"/>
              </w:rPr>
              <w:t>等和客户要求。</w:t>
            </w:r>
          </w:p>
          <w:p>
            <w:pPr>
              <w:spacing w:line="360" w:lineRule="auto"/>
              <w:rPr>
                <w:rFonts w:ascii="宋体" w:hAnsi="宋体" w:cs="Arial"/>
                <w:color w:val="000000" w:themeColor="text1"/>
                <w:szCs w:val="21"/>
                <w:shd w:val="clear" w:color="auto" w:fill="FFFFFF"/>
              </w:rPr>
            </w:pPr>
            <w:r>
              <w:rPr>
                <w:rFonts w:hint="eastAsia" w:ascii="宋体" w:hAnsi="宋体" w:cs="Arial"/>
                <w:color w:val="000000" w:themeColor="text1"/>
                <w:szCs w:val="21"/>
                <w:shd w:val="clear" w:color="auto" w:fill="FFFFFF"/>
              </w:rPr>
              <w:t>规划设计部负责产品实现和服务提供的策划，产品策划主要依据顾客的要求以及国家标准，策划输出的具体结果包括以下内容：</w:t>
            </w:r>
          </w:p>
          <w:p>
            <w:pPr>
              <w:spacing w:line="360" w:lineRule="auto"/>
              <w:rPr>
                <w:rFonts w:ascii="宋体" w:hAnsi="宋体" w:cs="Arial"/>
                <w:color w:val="000000" w:themeColor="text1"/>
                <w:szCs w:val="21"/>
                <w:shd w:val="clear" w:color="auto" w:fill="FFFFFF"/>
              </w:rPr>
            </w:pPr>
            <w:r>
              <w:rPr>
                <w:rFonts w:hint="eastAsia" w:ascii="宋体" w:hAnsi="宋体" w:cs="Arial"/>
                <w:color w:val="000000" w:themeColor="text1"/>
                <w:szCs w:val="21"/>
                <w:shd w:val="clear" w:color="auto" w:fill="FFFFFF"/>
              </w:rPr>
              <w:t>a）确定产品和服务的要求；--产品标准、设计规范等。</w:t>
            </w:r>
          </w:p>
          <w:p>
            <w:pPr>
              <w:spacing w:line="360" w:lineRule="auto"/>
              <w:rPr>
                <w:rFonts w:ascii="宋体" w:hAnsi="宋体"/>
                <w:color w:val="000000" w:themeColor="text1"/>
                <w:szCs w:val="21"/>
              </w:rPr>
            </w:pPr>
            <w:r>
              <w:rPr>
                <w:rFonts w:hint="eastAsia" w:ascii="宋体" w:hAnsi="宋体"/>
                <w:color w:val="000000" w:themeColor="text1"/>
                <w:szCs w:val="21"/>
              </w:rPr>
              <w:t>b）建立过程准则以及产品和服务的接收准则；---验收标准、作业规范。</w:t>
            </w:r>
          </w:p>
          <w:p>
            <w:pPr>
              <w:spacing w:line="360" w:lineRule="auto"/>
              <w:rPr>
                <w:rFonts w:ascii="宋体" w:hAnsi="宋体"/>
                <w:color w:val="000000" w:themeColor="text1"/>
                <w:szCs w:val="21"/>
              </w:rPr>
            </w:pPr>
            <w:r>
              <w:rPr>
                <w:rFonts w:hint="eastAsia" w:ascii="宋体" w:hAnsi="宋体"/>
                <w:color w:val="000000" w:themeColor="text1"/>
                <w:szCs w:val="21"/>
              </w:rPr>
              <w:t>c）确定符合产品和服务要求的资源；---流程图</w:t>
            </w:r>
          </w:p>
          <w:p>
            <w:pPr>
              <w:spacing w:line="360" w:lineRule="auto"/>
              <w:rPr>
                <w:rFonts w:ascii="宋体" w:hAnsi="宋体"/>
                <w:color w:val="000000" w:themeColor="text1"/>
                <w:szCs w:val="21"/>
              </w:rPr>
            </w:pPr>
            <w:r>
              <w:rPr>
                <w:rFonts w:hint="eastAsia" w:ascii="宋体" w:hAnsi="宋体"/>
                <w:color w:val="000000" w:themeColor="text1"/>
                <w:szCs w:val="21"/>
              </w:rPr>
              <w:t>d）按照准则实施过程控制；---设计和服务过程监控</w:t>
            </w:r>
          </w:p>
          <w:p>
            <w:pPr>
              <w:spacing w:line="360" w:lineRule="auto"/>
              <w:rPr>
                <w:rFonts w:ascii="宋体" w:hAnsi="宋体"/>
                <w:color w:val="000000" w:themeColor="text1"/>
                <w:szCs w:val="21"/>
              </w:rPr>
            </w:pPr>
            <w:r>
              <w:rPr>
                <w:rFonts w:hint="eastAsia" w:ascii="宋体" w:hAnsi="宋体"/>
                <w:color w:val="000000" w:themeColor="text1"/>
                <w:szCs w:val="21"/>
              </w:rPr>
              <w:t>e）保持、保留必要的文件和记录。---文件和质量记录</w:t>
            </w:r>
          </w:p>
          <w:p>
            <w:pPr>
              <w:spacing w:line="360" w:lineRule="auto"/>
              <w:rPr>
                <w:rFonts w:ascii="宋体" w:hAnsi="宋体"/>
                <w:color w:val="000000" w:themeColor="text1"/>
                <w:szCs w:val="21"/>
              </w:rPr>
            </w:pPr>
            <w:r>
              <w:rPr>
                <w:rFonts w:hint="eastAsia" w:ascii="宋体" w:hAnsi="宋体"/>
                <w:color w:val="000000" w:themeColor="text1"/>
                <w:szCs w:val="21"/>
              </w:rPr>
              <w:t>--- 策划输出经过评审及跟进、必要的更改控制及批准等以适合组织的运行需要。</w:t>
            </w:r>
          </w:p>
          <w:p>
            <w:pPr>
              <w:spacing w:line="360" w:lineRule="auto"/>
              <w:rPr>
                <w:rFonts w:ascii="宋体" w:hAnsi="宋体"/>
                <w:color w:val="000000" w:themeColor="text1"/>
                <w:szCs w:val="21"/>
              </w:rPr>
            </w:pPr>
            <w:r>
              <w:rPr>
                <w:rFonts w:hint="eastAsia" w:ascii="宋体" w:hAnsi="宋体"/>
                <w:color w:val="000000" w:themeColor="text1"/>
                <w:szCs w:val="21"/>
              </w:rPr>
              <w:t>----需确认/特殊过程：设计、测绘过程</w:t>
            </w:r>
          </w:p>
          <w:p>
            <w:pPr>
              <w:spacing w:line="360" w:lineRule="auto"/>
              <w:rPr>
                <w:rFonts w:ascii="宋体" w:hAnsi="宋体"/>
                <w:color w:val="000000" w:themeColor="text1"/>
                <w:szCs w:val="21"/>
              </w:rPr>
            </w:pPr>
            <w:r>
              <w:rPr>
                <w:rFonts w:hint="eastAsia" w:ascii="宋体" w:hAnsi="宋体"/>
                <w:color w:val="000000" w:themeColor="text1"/>
                <w:szCs w:val="21"/>
              </w:rPr>
              <w:t>----外包过程：无</w:t>
            </w:r>
          </w:p>
          <w:p>
            <w:pPr>
              <w:spacing w:line="360" w:lineRule="auto"/>
              <w:rPr>
                <w:rFonts w:ascii="宋体" w:hAnsi="宋体" w:cs="宋体"/>
                <w:color w:val="000000" w:themeColor="text1"/>
                <w:szCs w:val="21"/>
              </w:rPr>
            </w:pPr>
            <w:r>
              <w:rPr>
                <w:rFonts w:hint="eastAsia" w:ascii="宋体" w:hAnsi="宋体"/>
                <w:color w:val="000000" w:themeColor="text1"/>
                <w:szCs w:val="21"/>
              </w:rPr>
              <w:t>----经确认：暂无策划的更改。</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ascii="宋体" w:hAnsi="宋体"/>
                <w:color w:val="000000" w:themeColor="text1"/>
                <w:szCs w:val="21"/>
              </w:rPr>
            </w:pPr>
          </w:p>
          <w:p>
            <w:pPr>
              <w:rPr>
                <w:rFonts w:ascii="宋体" w:hAnsi="宋体" w:cs="新宋体"/>
                <w:color w:val="000000" w:themeColor="text1"/>
                <w:szCs w:val="21"/>
              </w:rPr>
            </w:pPr>
            <w:r>
              <w:rPr>
                <w:rFonts w:hint="eastAsia" w:ascii="宋体" w:hAnsi="宋体"/>
                <w:color w:val="000000" w:themeColor="text1"/>
                <w:szCs w:val="21"/>
              </w:rPr>
              <w:t>总则</w:t>
            </w:r>
          </w:p>
        </w:tc>
        <w:tc>
          <w:tcPr>
            <w:tcW w:w="1311" w:type="dxa"/>
          </w:tcPr>
          <w:p>
            <w:pPr>
              <w:widowControl/>
              <w:snapToGrid w:val="0"/>
              <w:spacing w:line="400" w:lineRule="exact"/>
              <w:jc w:val="left"/>
              <w:rPr>
                <w:rFonts w:ascii="宋体" w:hAnsi="宋体"/>
                <w:color w:val="000000" w:themeColor="text1"/>
                <w:szCs w:val="21"/>
              </w:rPr>
            </w:pPr>
            <w:r>
              <w:rPr>
                <w:rFonts w:hint="eastAsia" w:ascii="宋体" w:hAnsi="宋体"/>
                <w:color w:val="000000" w:themeColor="text1"/>
                <w:szCs w:val="21"/>
              </w:rPr>
              <w:t>Q8.3</w:t>
            </w:r>
          </w:p>
          <w:p>
            <w:pPr>
              <w:widowControl/>
              <w:snapToGrid w:val="0"/>
              <w:spacing w:line="400" w:lineRule="exact"/>
              <w:jc w:val="left"/>
              <w:rPr>
                <w:rFonts w:ascii="宋体" w:hAnsi="宋体"/>
                <w:color w:val="000000" w:themeColor="text1"/>
                <w:szCs w:val="21"/>
              </w:rPr>
            </w:pPr>
            <w:r>
              <w:rPr>
                <w:rFonts w:hint="eastAsia" w:ascii="宋体" w:hAnsi="宋体"/>
                <w:color w:val="000000" w:themeColor="text1"/>
                <w:szCs w:val="21"/>
              </w:rPr>
              <w:t xml:space="preserve">Q8.3.1 </w:t>
            </w:r>
          </w:p>
          <w:p>
            <w:pPr>
              <w:widowControl/>
              <w:snapToGrid w:val="0"/>
              <w:spacing w:line="400" w:lineRule="exact"/>
              <w:jc w:val="left"/>
              <w:rPr>
                <w:rFonts w:ascii="宋体" w:hAnsi="宋体"/>
                <w:color w:val="000000" w:themeColor="text1"/>
                <w:szCs w:val="21"/>
              </w:rPr>
            </w:pPr>
          </w:p>
          <w:p>
            <w:pPr>
              <w:snapToGrid w:val="0"/>
              <w:spacing w:line="400" w:lineRule="exact"/>
              <w:jc w:val="left"/>
              <w:rPr>
                <w:rFonts w:ascii="宋体" w:hAnsi="宋体"/>
                <w:color w:val="000000" w:themeColor="text1"/>
                <w:szCs w:val="21"/>
              </w:rPr>
            </w:pPr>
          </w:p>
        </w:tc>
        <w:tc>
          <w:tcPr>
            <w:tcW w:w="10237" w:type="dxa"/>
          </w:tcPr>
          <w:p>
            <w:pPr>
              <w:adjustRightInd w:val="0"/>
              <w:snapToGrid w:val="0"/>
              <w:spacing w:line="360" w:lineRule="auto"/>
              <w:jc w:val="left"/>
              <w:rPr>
                <w:rFonts w:ascii="宋体" w:hAnsi="宋体"/>
                <w:color w:val="000000" w:themeColor="text1"/>
                <w:szCs w:val="21"/>
              </w:rPr>
            </w:pPr>
            <w:r>
              <w:rPr>
                <w:rFonts w:hint="eastAsia" w:ascii="宋体" w:hAnsi="宋体"/>
                <w:color w:val="000000" w:themeColor="text1"/>
                <w:szCs w:val="21"/>
              </w:rPr>
              <w:t>查，公司编制了《设计和开发控制程序》对设计和开发规定了流程要求及控制要求。</w:t>
            </w:r>
          </w:p>
          <w:p>
            <w:pPr>
              <w:adjustRightInd w:val="0"/>
              <w:snapToGrid w:val="0"/>
              <w:spacing w:line="360" w:lineRule="auto"/>
              <w:jc w:val="left"/>
              <w:rPr>
                <w:rFonts w:ascii="宋体" w:hAnsi="宋体"/>
                <w:color w:val="000000" w:themeColor="text1"/>
                <w:szCs w:val="21"/>
              </w:rPr>
            </w:pPr>
            <w:r>
              <w:rPr>
                <w:rFonts w:hint="eastAsia" w:ascii="宋体" w:hAnsi="宋体"/>
                <w:color w:val="000000" w:themeColor="text1"/>
                <w:szCs w:val="21"/>
              </w:rPr>
              <w:t>查，公司的设计开发主要是针对客户提供需求进行土地规划设计和应用软件设计</w:t>
            </w:r>
            <w:bookmarkStart w:id="0" w:name="_Toc71261867"/>
            <w:r>
              <w:rPr>
                <w:rFonts w:hint="eastAsia" w:ascii="宋体" w:hAnsi="宋体"/>
                <w:color w:val="000000" w:themeColor="text1"/>
                <w:szCs w:val="21"/>
              </w:rPr>
              <w:t>。</w:t>
            </w:r>
          </w:p>
          <w:p>
            <w:pPr>
              <w:pStyle w:val="2"/>
              <w:spacing w:line="360" w:lineRule="auto"/>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提供《2019-2020合同备案表》，</w:t>
            </w:r>
            <w:r>
              <w:rPr>
                <w:rFonts w:hint="eastAsia" w:ascii="宋体" w:hAnsi="宋体" w:cs="宋体"/>
                <w:b w:val="0"/>
                <w:bCs w:val="0"/>
                <w:color w:val="000000" w:themeColor="text1"/>
                <w:kern w:val="0"/>
                <w:sz w:val="21"/>
                <w:szCs w:val="21"/>
              </w:rPr>
              <w:t>滨海县2018耕地质量等别更新及监测服务项目、滨海县工业用地调查、常熟市农村不动产权籍调查勘丈及检测、田园东方地形图测量150亩、连云港经济技术开发区土地利用总体规划修改方案等23项。</w:t>
            </w:r>
          </w:p>
          <w:p>
            <w:pPr>
              <w:spacing w:line="360" w:lineRule="auto"/>
              <w:jc w:val="left"/>
              <w:rPr>
                <w:rFonts w:ascii="宋体" w:hAnsi="宋体"/>
                <w:color w:val="000000" w:themeColor="text1"/>
                <w:szCs w:val="21"/>
              </w:rPr>
            </w:pPr>
            <w:r>
              <w:rPr>
                <w:rFonts w:hint="eastAsia" w:ascii="宋体" w:hAnsi="宋体"/>
                <w:color w:val="000000" w:themeColor="text1"/>
                <w:szCs w:val="21"/>
              </w:rPr>
              <w:t>抽：《优硕CRM（客户关系管理）系统》软件设计项目、《徐连铁路大许南牵引站配套220千伏输变电工程建设项目土地复垦咨询服务》土地规划设计项目</w:t>
            </w:r>
            <w:bookmarkEnd w:id="0"/>
            <w:r>
              <w:rPr>
                <w:rFonts w:hint="eastAsia" w:ascii="宋体" w:hAnsi="宋体"/>
                <w:color w:val="000000" w:themeColor="text1"/>
                <w:szCs w:val="21"/>
              </w:rPr>
              <w:t>。</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设计和开发策划</w:t>
            </w:r>
          </w:p>
        </w:tc>
        <w:tc>
          <w:tcPr>
            <w:tcW w:w="1311" w:type="dxa"/>
          </w:tcPr>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 xml:space="preserve">Q8.3.2 </w:t>
            </w:r>
          </w:p>
          <w:p>
            <w:pPr>
              <w:rPr>
                <w:rFonts w:ascii="宋体" w:hAnsi="宋体"/>
                <w:color w:val="000000" w:themeColor="text1"/>
                <w:szCs w:val="21"/>
              </w:rPr>
            </w:pPr>
          </w:p>
        </w:tc>
        <w:tc>
          <w:tcPr>
            <w:tcW w:w="10237" w:type="dxa"/>
          </w:tcPr>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徐连铁路大许南牵引站配套220千伏输变电工程建设项目土地复垦咨询服务项目设计策划资料</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查：《设计开发计划书》：</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负责人：张占奎</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计划实际：2020年3月2日-2020年6月5日</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资源配备（设备、仪表、经费预算等）：</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台式电脑 组装；笔记本Thinkpad；扫描仪佳能LiDE220；HP绘图仪DesignjetT1300；AURORA黑白打印机ADC218</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DELL服务器Power Edge2950</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参加人员：张龙、尤才、叶晓文等。</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各阶段的划分与主要内容        负责人          时间</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资料搜集/底图制作           张  龙/叶晓文    2020.4.20</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外业调查                      尤才           2020.5.19</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方案编制/完成报告             张占奎         2020.6.20</w:t>
            </w:r>
          </w:p>
          <w:p>
            <w:pPr>
              <w:rPr>
                <w:color w:val="000000" w:themeColor="text1"/>
              </w:rPr>
            </w:pPr>
            <w:r>
              <w:rPr>
                <w:rFonts w:ascii="宋体" w:hAnsi="宋体"/>
                <w:color w:val="000000" w:themeColor="text1"/>
                <w:szCs w:val="21"/>
              </w:rPr>
              <w:t>………………</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查：优硕CRM（客户关系管理） 系统软件《设计开发计划书》：</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负责人：邓春晨</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计划实际：2020.4.20-正在进行</w:t>
            </w:r>
          </w:p>
          <w:p>
            <w:pPr>
              <w:rPr>
                <w:rFonts w:ascii="宋体" w:hAnsi="宋体"/>
                <w:color w:val="000000" w:themeColor="text1"/>
                <w:szCs w:val="21"/>
              </w:rPr>
            </w:pPr>
            <w:r>
              <w:rPr>
                <w:rFonts w:hint="eastAsia" w:ascii="宋体" w:hAnsi="宋体"/>
                <w:color w:val="000000" w:themeColor="text1"/>
                <w:szCs w:val="21"/>
              </w:rPr>
              <w:t>参加人员：邓春晨、韩少松等。</w:t>
            </w:r>
          </w:p>
          <w:p>
            <w:pPr>
              <w:rPr>
                <w:rFonts w:ascii="宋体" w:hAnsi="宋体"/>
                <w:color w:val="000000" w:themeColor="text1"/>
                <w:szCs w:val="21"/>
              </w:rPr>
            </w:pPr>
            <w:r>
              <w:rPr>
                <w:rFonts w:hint="eastAsia" w:ascii="宋体" w:hAnsi="宋体"/>
                <w:color w:val="000000" w:themeColor="text1"/>
                <w:szCs w:val="21"/>
              </w:rPr>
              <w:t>计划书明确了任务内容</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阶段                                 负责人          时间</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系统开发和测试                       韩少松        2020.7.20</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安装调试和人员培训，系统试运行       邓春晨          2020.7.30</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 xml:space="preserve">系统初验                             邓春晨          2020.8.10 </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正式发布                韩少松        2020.9.12</w:t>
            </w:r>
          </w:p>
          <w:p>
            <w:pPr>
              <w:rPr>
                <w:rFonts w:ascii="宋体" w:hAnsi="宋体"/>
                <w:color w:val="000000" w:themeColor="text1"/>
                <w:szCs w:val="21"/>
              </w:rPr>
            </w:pPr>
            <w:r>
              <w:rPr>
                <w:rFonts w:ascii="宋体" w:hAnsi="宋体"/>
                <w:color w:val="000000" w:themeColor="text1"/>
                <w:szCs w:val="21"/>
              </w:rPr>
              <w:t>………………</w:t>
            </w:r>
          </w:p>
          <w:p>
            <w:pPr>
              <w:snapToGrid w:val="0"/>
              <w:spacing w:line="360" w:lineRule="auto"/>
              <w:jc w:val="left"/>
              <w:rPr>
                <w:rFonts w:ascii="宋体" w:hAnsi="宋体"/>
                <w:color w:val="000000" w:themeColor="text1"/>
                <w:szCs w:val="21"/>
              </w:rPr>
            </w:pPr>
            <w:r>
              <w:rPr>
                <w:rFonts w:hint="eastAsia" w:ascii="宋体" w:hAnsi="宋体"/>
                <w:color w:val="000000" w:themeColor="text1"/>
                <w:szCs w:val="21"/>
              </w:rPr>
              <w:t>计划书明确的设计开发的工作内容、责任人、完成时间、目标、资源需求等。</w:t>
            </w:r>
          </w:p>
          <w:p>
            <w:pPr>
              <w:spacing w:line="360" w:lineRule="auto"/>
              <w:rPr>
                <w:rFonts w:ascii="宋体" w:hAnsi="宋体"/>
                <w:color w:val="000000" w:themeColor="text1"/>
                <w:szCs w:val="21"/>
              </w:rPr>
            </w:pPr>
            <w:r>
              <w:rPr>
                <w:rFonts w:hint="eastAsia" w:ascii="宋体" w:hAnsi="宋体"/>
                <w:color w:val="000000" w:themeColor="text1"/>
                <w:szCs w:val="21"/>
              </w:rPr>
              <w:t>策划符合要求。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9" w:type="dxa"/>
          </w:tcPr>
          <w:p>
            <w:pPr>
              <w:rPr>
                <w:rFonts w:ascii="宋体" w:hAnsi="宋体"/>
                <w:color w:val="000000" w:themeColor="text1"/>
                <w:szCs w:val="21"/>
              </w:rPr>
            </w:pP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设计和开发输入</w:t>
            </w:r>
          </w:p>
        </w:tc>
        <w:tc>
          <w:tcPr>
            <w:tcW w:w="1311" w:type="dxa"/>
          </w:tcPr>
          <w:p>
            <w:pPr>
              <w:rPr>
                <w:rFonts w:ascii="宋体" w:hAnsi="宋体"/>
                <w:color w:val="000000" w:themeColor="text1"/>
                <w:szCs w:val="21"/>
              </w:rPr>
            </w:pP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 xml:space="preserve">Q8.3.3 </w:t>
            </w:r>
          </w:p>
        </w:tc>
        <w:tc>
          <w:tcPr>
            <w:tcW w:w="10237" w:type="dxa"/>
          </w:tcPr>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查，徐连铁路大许南牵引站配套220千伏输变电工程建设项目土地复垦项目的设计输入：</w:t>
            </w:r>
          </w:p>
          <w:p>
            <w:pPr>
              <w:adjustRightInd w:val="0"/>
              <w:snapToGrid w:val="0"/>
              <w:spacing w:line="400" w:lineRule="exact"/>
              <w:ind w:firstLine="210" w:firstLineChars="100"/>
              <w:rPr>
                <w:rFonts w:ascii="宋体" w:hAnsi="宋体"/>
                <w:color w:val="000000" w:themeColor="text1"/>
                <w:szCs w:val="21"/>
              </w:rPr>
            </w:pPr>
            <w:r>
              <w:rPr>
                <w:rFonts w:hint="eastAsia" w:ascii="宋体" w:hAnsi="宋体"/>
                <w:color w:val="000000" w:themeColor="text1"/>
                <w:szCs w:val="21"/>
              </w:rPr>
              <w:t>1、技术服务合同；</w:t>
            </w:r>
          </w:p>
          <w:p>
            <w:pPr>
              <w:adjustRightInd w:val="0"/>
              <w:snapToGrid w:val="0"/>
              <w:spacing w:line="400" w:lineRule="exact"/>
              <w:ind w:firstLine="210" w:firstLineChars="100"/>
              <w:rPr>
                <w:rFonts w:ascii="宋体" w:hAnsi="宋体"/>
                <w:color w:val="000000" w:themeColor="text1"/>
                <w:szCs w:val="21"/>
              </w:rPr>
            </w:pPr>
            <w:r>
              <w:rPr>
                <w:rFonts w:hint="eastAsia" w:ascii="宋体" w:hAnsi="宋体"/>
                <w:color w:val="000000" w:themeColor="text1"/>
                <w:szCs w:val="21"/>
              </w:rPr>
              <w:t>2、区背景资料、修改原由等；</w:t>
            </w:r>
          </w:p>
          <w:p>
            <w:pPr>
              <w:adjustRightInd w:val="0"/>
              <w:snapToGrid w:val="0"/>
              <w:spacing w:line="400" w:lineRule="exact"/>
              <w:ind w:firstLine="210" w:firstLineChars="100"/>
              <w:rPr>
                <w:rFonts w:ascii="宋体" w:hAnsi="宋体"/>
                <w:color w:val="000000" w:themeColor="text1"/>
                <w:szCs w:val="21"/>
              </w:rPr>
            </w:pPr>
            <w:r>
              <w:rPr>
                <w:rFonts w:hint="eastAsia" w:ascii="宋体" w:hAnsi="宋体"/>
                <w:color w:val="000000" w:themeColor="text1"/>
                <w:szCs w:val="21"/>
              </w:rPr>
              <w:t>3、规划修改原则和依据；</w:t>
            </w:r>
          </w:p>
          <w:p>
            <w:pPr>
              <w:adjustRightInd w:val="0"/>
              <w:snapToGrid w:val="0"/>
              <w:spacing w:line="400" w:lineRule="exact"/>
              <w:ind w:firstLine="210" w:firstLineChars="100"/>
              <w:rPr>
                <w:rFonts w:ascii="宋体" w:hAnsi="宋体"/>
                <w:color w:val="000000" w:themeColor="text1"/>
                <w:szCs w:val="21"/>
              </w:rPr>
            </w:pPr>
            <w:r>
              <w:rPr>
                <w:rFonts w:hint="eastAsia" w:ascii="宋体" w:hAnsi="宋体"/>
                <w:color w:val="000000" w:themeColor="text1"/>
                <w:szCs w:val="21"/>
              </w:rPr>
              <w:t>4、现行规划基本情况；</w:t>
            </w:r>
          </w:p>
          <w:p>
            <w:pPr>
              <w:adjustRightInd w:val="0"/>
              <w:snapToGrid w:val="0"/>
              <w:spacing w:line="400" w:lineRule="exact"/>
              <w:ind w:firstLine="210" w:firstLineChars="100"/>
              <w:rPr>
                <w:rFonts w:ascii="宋体" w:hAnsi="宋体"/>
                <w:color w:val="000000" w:themeColor="text1"/>
                <w:szCs w:val="21"/>
              </w:rPr>
            </w:pPr>
            <w:r>
              <w:rPr>
                <w:rFonts w:hint="eastAsia" w:ascii="宋体" w:hAnsi="宋体"/>
                <w:color w:val="000000" w:themeColor="text1"/>
                <w:szCs w:val="21"/>
              </w:rPr>
              <w:t>5、项目要求：</w:t>
            </w:r>
          </w:p>
          <w:p>
            <w:pPr>
              <w:adjustRightInd w:val="0"/>
              <w:snapToGrid w:val="0"/>
              <w:spacing w:line="400" w:lineRule="exact"/>
              <w:ind w:firstLine="210" w:firstLineChars="100"/>
              <w:rPr>
                <w:rFonts w:ascii="宋体" w:hAnsi="宋体"/>
                <w:color w:val="000000" w:themeColor="text1"/>
                <w:szCs w:val="21"/>
              </w:rPr>
            </w:pPr>
            <w:r>
              <w:rPr>
                <w:rFonts w:hint="eastAsia" w:ascii="宋体" w:hAnsi="宋体"/>
                <w:color w:val="000000" w:themeColor="text1"/>
                <w:szCs w:val="21"/>
              </w:rPr>
              <w:t>（1）贯彻“谁损毁谁负责”原则，为被压占耕地通过工程措施/生物措施等复垦恢复位原有地类提供理论依据，确保耕地不减少，耕地质量不降低；</w:t>
            </w:r>
          </w:p>
          <w:p>
            <w:pPr>
              <w:adjustRightInd w:val="0"/>
              <w:snapToGrid w:val="0"/>
              <w:spacing w:line="400" w:lineRule="exact"/>
              <w:ind w:firstLine="210" w:firstLineChars="100"/>
              <w:rPr>
                <w:rFonts w:ascii="宋体" w:hAnsi="宋体"/>
                <w:color w:val="000000" w:themeColor="text1"/>
                <w:szCs w:val="21"/>
              </w:rPr>
            </w:pPr>
            <w:r>
              <w:rPr>
                <w:rFonts w:hint="eastAsia" w:ascii="宋体" w:hAnsi="宋体"/>
                <w:color w:val="000000" w:themeColor="text1"/>
                <w:szCs w:val="21"/>
              </w:rPr>
              <w:t>（2）通过土地复垦，恢复因项目建设造成损毁的临时用地的农业生产恩能力，减轻因项目建设会当地社会/环境产生的负面影响；</w:t>
            </w:r>
          </w:p>
          <w:p>
            <w:pPr>
              <w:ind w:firstLine="210" w:firstLineChars="100"/>
              <w:rPr>
                <w:rFonts w:ascii="宋体" w:hAnsi="宋体"/>
                <w:color w:val="000000" w:themeColor="text1"/>
                <w:szCs w:val="21"/>
              </w:rPr>
            </w:pPr>
            <w:r>
              <w:rPr>
                <w:rFonts w:hint="eastAsia" w:ascii="宋体" w:hAnsi="宋体"/>
                <w:color w:val="000000" w:themeColor="text1"/>
                <w:szCs w:val="21"/>
              </w:rPr>
              <w:t>（3）在对复垦可行性分析的基础上，提出预防控制与复垦措施，编制完善可行的方案；</w:t>
            </w:r>
          </w:p>
          <w:p>
            <w:pPr>
              <w:adjustRightInd w:val="0"/>
              <w:snapToGrid w:val="0"/>
              <w:spacing w:line="360" w:lineRule="auto"/>
              <w:rPr>
                <w:rFonts w:ascii="宋体" w:hAnsi="宋体"/>
                <w:color w:val="000000" w:themeColor="text1"/>
                <w:szCs w:val="21"/>
              </w:rPr>
            </w:pPr>
          </w:p>
          <w:p>
            <w:pPr>
              <w:adjustRightInd w:val="0"/>
              <w:snapToGrid w:val="0"/>
              <w:spacing w:line="360" w:lineRule="auto"/>
              <w:rPr>
                <w:rFonts w:ascii="宋体" w:hAnsi="宋体"/>
                <w:color w:val="000000" w:themeColor="text1"/>
                <w:szCs w:val="21"/>
              </w:rPr>
            </w:pPr>
            <w:r>
              <w:rPr>
                <w:rFonts w:hint="eastAsia" w:ascii="宋体" w:hAnsi="宋体"/>
                <w:color w:val="000000" w:themeColor="text1"/>
                <w:szCs w:val="21"/>
              </w:rPr>
              <w:t>查，优硕CRM（客户关系管理） 系统软件项目的设计输入：</w:t>
            </w:r>
          </w:p>
          <w:p>
            <w:pPr>
              <w:numPr>
                <w:ilvl w:val="0"/>
                <w:numId w:val="1"/>
              </w:numPr>
              <w:adjustRightInd w:val="0"/>
              <w:snapToGrid w:val="0"/>
              <w:spacing w:line="360" w:lineRule="auto"/>
              <w:ind w:left="0" w:firstLine="200"/>
              <w:rPr>
                <w:rFonts w:ascii="宋体" w:hAnsi="宋体"/>
                <w:color w:val="000000" w:themeColor="text1"/>
                <w:szCs w:val="21"/>
              </w:rPr>
            </w:pPr>
            <w:r>
              <w:rPr>
                <w:rFonts w:hint="eastAsia" w:ascii="宋体" w:hAnsi="宋体"/>
                <w:color w:val="000000" w:themeColor="text1"/>
                <w:szCs w:val="21"/>
              </w:rPr>
              <w:t>技术合同书；</w:t>
            </w:r>
          </w:p>
          <w:p>
            <w:pPr>
              <w:adjustRightInd w:val="0"/>
              <w:snapToGrid w:val="0"/>
              <w:spacing w:line="360" w:lineRule="auto"/>
              <w:ind w:firstLine="210" w:firstLineChars="100"/>
              <w:rPr>
                <w:rFonts w:ascii="宋体" w:hAnsi="宋体"/>
                <w:color w:val="000000" w:themeColor="text1"/>
                <w:szCs w:val="21"/>
              </w:rPr>
            </w:pPr>
            <w:r>
              <w:rPr>
                <w:rFonts w:hint="eastAsia" w:ascii="宋体" w:hAnsi="宋体"/>
                <w:color w:val="000000" w:themeColor="text1"/>
                <w:szCs w:val="21"/>
              </w:rPr>
              <w:t>2.项目目的、背景、活动流程、业务需求必要性分析；</w:t>
            </w:r>
          </w:p>
          <w:p>
            <w:pPr>
              <w:adjustRightInd w:val="0"/>
              <w:snapToGrid w:val="0"/>
              <w:spacing w:line="360" w:lineRule="auto"/>
              <w:ind w:firstLine="210" w:firstLineChars="100"/>
              <w:rPr>
                <w:rFonts w:ascii="宋体" w:hAnsi="宋体"/>
                <w:color w:val="000000" w:themeColor="text1"/>
                <w:szCs w:val="21"/>
              </w:rPr>
            </w:pPr>
            <w:r>
              <w:rPr>
                <w:rFonts w:hint="eastAsia" w:ascii="宋体" w:hAnsi="宋体"/>
                <w:color w:val="000000" w:themeColor="text1"/>
                <w:szCs w:val="21"/>
              </w:rPr>
              <w:t>3.《软件需求分析报告》；</w:t>
            </w:r>
          </w:p>
          <w:p>
            <w:pPr>
              <w:adjustRightInd w:val="0"/>
              <w:snapToGrid w:val="0"/>
              <w:spacing w:line="360" w:lineRule="auto"/>
              <w:ind w:firstLine="210" w:firstLineChars="100"/>
              <w:rPr>
                <w:rFonts w:ascii="宋体" w:hAnsi="宋体"/>
                <w:color w:val="000000" w:themeColor="text1"/>
                <w:szCs w:val="21"/>
              </w:rPr>
            </w:pPr>
            <w:r>
              <w:rPr>
                <w:rFonts w:hint="eastAsia" w:ascii="宋体" w:hAnsi="宋体"/>
                <w:color w:val="000000" w:themeColor="text1"/>
                <w:szCs w:val="21"/>
              </w:rPr>
              <w:t>4．软件需实现功能：地图建设、市容环境模块、安全环境模块、稳定环境模块、便民服务模块等。</w:t>
            </w: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查，设计输入评审,能提供输入评审记录，评审结论：输入完整、清楚、满足设计和开发的目的。</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ascii="宋体" w:hAnsi="宋体"/>
                <w:color w:val="000000" w:themeColor="text1"/>
                <w:szCs w:val="21"/>
              </w:rPr>
            </w:pPr>
          </w:p>
          <w:p>
            <w:pPr>
              <w:rPr>
                <w:rFonts w:ascii="宋体" w:hAnsi="宋体"/>
                <w:color w:val="000000" w:themeColor="text1"/>
                <w:szCs w:val="21"/>
              </w:rPr>
            </w:pPr>
          </w:p>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设计和开发控制</w:t>
            </w:r>
          </w:p>
        </w:tc>
        <w:tc>
          <w:tcPr>
            <w:tcW w:w="1311" w:type="dxa"/>
          </w:tcPr>
          <w:p>
            <w:pPr>
              <w:rPr>
                <w:rFonts w:ascii="宋体" w:hAnsi="宋体"/>
                <w:color w:val="000000" w:themeColor="text1"/>
                <w:szCs w:val="21"/>
              </w:rPr>
            </w:pPr>
          </w:p>
          <w:p>
            <w:pPr>
              <w:pStyle w:val="2"/>
              <w:rPr>
                <w:color w:val="000000" w:themeColor="text1"/>
              </w:rPr>
            </w:pPr>
          </w:p>
          <w:p>
            <w:pPr>
              <w:rPr>
                <w:rFonts w:ascii="宋体" w:hAnsi="宋体"/>
                <w:color w:val="000000" w:themeColor="text1"/>
                <w:szCs w:val="21"/>
              </w:rPr>
            </w:pPr>
            <w:r>
              <w:rPr>
                <w:rFonts w:hint="eastAsia" w:ascii="宋体" w:hAnsi="宋体"/>
                <w:color w:val="000000" w:themeColor="text1"/>
                <w:szCs w:val="21"/>
              </w:rPr>
              <w:t xml:space="preserve">Q8.3.4 </w:t>
            </w:r>
          </w:p>
        </w:tc>
        <w:tc>
          <w:tcPr>
            <w:tcW w:w="10237" w:type="dxa"/>
          </w:tcPr>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1、查，徐连铁路大许南牵引站配套220千伏输变电工程建设项目总体规划设计过程质量控制，主要有方案评审、修改方案、修改方案请示。</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查，方案评审纪要：</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时间：2020.5.25</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方案评审内容：徐连铁路大许南牵引站配套220千伏输变电工程建设项目临时用土地复垦方案论证会。</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组织：徐州市自然资源和规划局贾汪分局</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专家：组长赵华，专家9人</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专家论证意见：</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1、土地复垦方案的内容和格式符合相关要求,资料齐全,编制规范。</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2、项目区涉及徐州市贾汪区。土地复垦责任范围为0.3608公顷,复星率为100%。</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3、复垦责任范围内的土地利用现状和权属清楚。对拟损毁土地的分析合理。土地复垦的目标和任务明确,提出的复垦预防控制措施和复垦措施可行。复垦后土地利用方向符合当地实际情况。</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4、土地复垦工程设计较为合理,具有可操作性,符合土地复星相关标准,工程量测算依据较为充分。复垦计划的安排合理。</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5、土地复垦工程投资估算依据充分,土地复星资金来源明确使用计划合理，建议按专家组提出的意见修改完善。</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综上所述，专家组原则同意该土地复垦方案通过论证。</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成果：徐连铁路大许南牵引站配套220千伏输变电工程建设项目土地复垦方案，</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项目单位：国网江苏省电力有限公司徐州供电分公司</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编制单位：</w:t>
            </w:r>
            <w:bookmarkStart w:id="1" w:name="组织名称"/>
            <w:r>
              <w:rPr>
                <w:rFonts w:hint="eastAsia" w:ascii="宋体" w:hAnsi="宋体"/>
                <w:color w:val="000000" w:themeColor="text1"/>
                <w:szCs w:val="21"/>
              </w:rPr>
              <w:t>江苏新图土地规划设计咨询有限公司</w:t>
            </w:r>
            <w:bookmarkEnd w:id="1"/>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时间：2020年6月</w:t>
            </w:r>
          </w:p>
          <w:p>
            <w:pPr>
              <w:adjustRightInd w:val="0"/>
              <w:snapToGrid w:val="0"/>
              <w:spacing w:line="400" w:lineRule="exact"/>
              <w:ind w:firstLine="420" w:firstLineChars="200"/>
              <w:rPr>
                <w:rFonts w:ascii="宋体" w:hAnsi="宋体"/>
                <w:color w:val="000000" w:themeColor="text1"/>
                <w:szCs w:val="21"/>
              </w:rPr>
            </w:pP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查，优硕CRM（客户关系管理） 系统软件设计过程质量控制，主要有软件方案评审、软件测试。</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查，软件系统方案设计评审记录：</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时间：2020.6.22</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该项目的方案设计评审主要有：目标、原则（实用性、可维护性、技术先进性和成熟性等）、系统整体结构、基础平台、应用支撑平台、功能、业务流程、模块接口、数据表、数据标准等是否符合设计规范、环境适应性等。</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评审结果：合格。</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评审人：周进、尤才、韩少松</w:t>
            </w:r>
          </w:p>
          <w:p>
            <w:pPr>
              <w:adjustRightInd w:val="0"/>
              <w:snapToGrid w:val="0"/>
              <w:spacing w:line="400" w:lineRule="exact"/>
              <w:ind w:firstLine="420" w:firstLineChars="200"/>
              <w:rPr>
                <w:rFonts w:ascii="宋体" w:hAnsi="宋体"/>
                <w:color w:val="000000" w:themeColor="text1"/>
                <w:szCs w:val="21"/>
              </w:rPr>
            </w:pP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查测试管理</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查，软件功能测试报告：</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时间：2020.6.25</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测试内容：</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系统初始化        上电能够正常初始化</w:t>
            </w:r>
          </w:p>
          <w:p>
            <w:pPr>
              <w:adjustRightInd w:val="0"/>
              <w:snapToGrid w:val="0"/>
              <w:spacing w:line="400" w:lineRule="exact"/>
              <w:ind w:left="1890" w:hanging="1890" w:hangingChars="900"/>
              <w:rPr>
                <w:rFonts w:ascii="宋体" w:hAnsi="宋体"/>
                <w:color w:val="000000" w:themeColor="text1"/>
                <w:szCs w:val="21"/>
              </w:rPr>
            </w:pPr>
            <w:r>
              <w:rPr>
                <w:rFonts w:hint="eastAsia" w:ascii="宋体" w:hAnsi="宋体"/>
                <w:color w:val="000000" w:themeColor="text1"/>
                <w:szCs w:val="21"/>
              </w:rPr>
              <w:t>构架界面    显示市容、安全、稳定、便民一级菜单，根据客户配置界面功能和着色。</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地图       制作辖区地图、测量距离和面积、区域空间查询、专题图层显示等</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便民服务      物业管理数据接入、查询、制表，链接栖霞区账上云社区等</w:t>
            </w:r>
          </w:p>
          <w:p>
            <w:pPr>
              <w:adjustRightInd w:val="0"/>
              <w:snapToGrid w:val="0"/>
              <w:spacing w:line="400" w:lineRule="exact"/>
              <w:ind w:left="1995" w:hanging="1995" w:hangingChars="950"/>
              <w:rPr>
                <w:rFonts w:ascii="宋体" w:hAnsi="宋体"/>
                <w:color w:val="000000" w:themeColor="text1"/>
                <w:szCs w:val="21"/>
              </w:rPr>
            </w:pPr>
            <w:r>
              <w:rPr>
                <w:rFonts w:ascii="宋体" w:hAnsi="宋体"/>
                <w:color w:val="000000" w:themeColor="text1"/>
                <w:szCs w:val="21"/>
              </w:rPr>
              <w:t>………………………</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结论：合格</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测试人：韩少松</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时间：2020.6.25</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提供该设计项目的确认记录：</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采用客户出运行验收的方式进行确认，软件正在试运行中</w:t>
            </w:r>
          </w:p>
          <w:p>
            <w:pPr>
              <w:adjustRightInd w:val="0"/>
              <w:snapToGrid w:val="0"/>
              <w:spacing w:line="400" w:lineRule="exact"/>
              <w:rPr>
                <w:rFonts w:ascii="宋体" w:hAnsi="宋体"/>
                <w:color w:val="000000" w:themeColor="text1"/>
                <w:szCs w:val="21"/>
              </w:rPr>
            </w:pPr>
          </w:p>
          <w:p>
            <w:pPr>
              <w:spacing w:line="360" w:lineRule="auto"/>
              <w:ind w:firstLine="210" w:firstLineChars="100"/>
              <w:rPr>
                <w:rFonts w:ascii="宋体" w:hAnsi="宋体"/>
                <w:color w:val="000000" w:themeColor="text1"/>
                <w:szCs w:val="21"/>
              </w:rPr>
            </w:pPr>
            <w:r>
              <w:rPr>
                <w:rFonts w:hint="eastAsia" w:ascii="宋体" w:hAnsi="宋体"/>
                <w:color w:val="000000" w:themeColor="text1"/>
                <w:szCs w:val="21"/>
              </w:rPr>
              <w:t>设计项目的过程控制策划符合管理要求。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ascii="宋体" w:hAnsi="宋体"/>
                <w:color w:val="000000" w:themeColor="text1"/>
                <w:szCs w:val="21"/>
              </w:rPr>
            </w:pPr>
            <w:r>
              <w:rPr>
                <w:rFonts w:hint="eastAsia" w:ascii="宋体" w:hAnsi="宋体"/>
                <w:color w:val="000000" w:themeColor="text1"/>
                <w:szCs w:val="21"/>
              </w:rPr>
              <w:t>设计和开发输出</w:t>
            </w:r>
          </w:p>
        </w:tc>
        <w:tc>
          <w:tcPr>
            <w:tcW w:w="1311" w:type="dxa"/>
          </w:tcPr>
          <w:p>
            <w:pPr>
              <w:rPr>
                <w:rFonts w:ascii="宋体" w:hAnsi="宋体"/>
                <w:color w:val="000000" w:themeColor="text1"/>
                <w:szCs w:val="21"/>
              </w:rPr>
            </w:pPr>
            <w:r>
              <w:rPr>
                <w:rFonts w:hint="eastAsia" w:ascii="宋体" w:hAnsi="宋体"/>
                <w:color w:val="000000" w:themeColor="text1"/>
                <w:szCs w:val="21"/>
              </w:rPr>
              <w:t xml:space="preserve">Q8.3.5 </w:t>
            </w:r>
          </w:p>
        </w:tc>
        <w:tc>
          <w:tcPr>
            <w:tcW w:w="10237" w:type="dxa"/>
          </w:tcPr>
          <w:p>
            <w:pPr>
              <w:snapToGrid w:val="0"/>
              <w:spacing w:line="400" w:lineRule="exact"/>
              <w:rPr>
                <w:color w:val="000000" w:themeColor="text1"/>
              </w:rPr>
            </w:pPr>
            <w:r>
              <w:rPr>
                <w:rFonts w:hint="eastAsia"/>
                <w:color w:val="000000" w:themeColor="text1"/>
              </w:rPr>
              <w:t xml:space="preserve">查，规划设计项目输出： </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成果：徐连铁路大许南牵引站配套220千伏输变电工程建设项目土地复垦方案，</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项目单位：国网江苏省电力有限公司徐州供电分公司</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编制单位：江苏新图土地规划设计咨询有限公司</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时间：2020年6月</w:t>
            </w:r>
          </w:p>
          <w:p>
            <w:pPr>
              <w:snapToGrid w:val="0"/>
              <w:spacing w:line="400" w:lineRule="exact"/>
              <w:ind w:firstLine="420" w:firstLineChars="200"/>
              <w:rPr>
                <w:color w:val="000000" w:themeColor="text1"/>
              </w:rPr>
            </w:pPr>
          </w:p>
          <w:p>
            <w:pPr>
              <w:snapToGrid w:val="0"/>
              <w:spacing w:line="400" w:lineRule="exact"/>
              <w:rPr>
                <w:color w:val="000000" w:themeColor="text1"/>
              </w:rPr>
            </w:pPr>
            <w:r>
              <w:rPr>
                <w:rFonts w:hint="eastAsia"/>
                <w:color w:val="000000" w:themeColor="text1"/>
              </w:rPr>
              <w:t>查，软件设计项目输出</w:t>
            </w:r>
          </w:p>
          <w:p>
            <w:pPr>
              <w:spacing w:line="360" w:lineRule="auto"/>
              <w:rPr>
                <w:rFonts w:ascii="宋体" w:hAnsi="宋体" w:cs="宋体"/>
                <w:color w:val="000000" w:themeColor="text1"/>
                <w:szCs w:val="21"/>
              </w:rPr>
            </w:pPr>
            <w:r>
              <w:rPr>
                <w:rFonts w:hint="eastAsia"/>
                <w:color w:val="000000" w:themeColor="text1"/>
              </w:rPr>
              <w:t>提供软件</w:t>
            </w:r>
            <w:r>
              <w:rPr>
                <w:rFonts w:hint="eastAsia" w:ascii="宋体" w:hAnsi="宋体" w:cs="宋体"/>
                <w:color w:val="000000" w:themeColor="text1"/>
                <w:szCs w:val="21"/>
              </w:rPr>
              <w:t>设计开发输出主要是软件系统成果，已申请了软件著作权。</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申请了新图社会稳定风险评估软件著作权，证书号：软著登字第5444822号；</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申请了新图全民所有自然资源资产咨询负债表管理软件著作权，证书号：软著登字第5442736号；</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申请了新图国有土地资源资产核算管理软件著作权，证书号：软著登字第5440879号；</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申请了新图第三次全国土地调查建库软件著作权，证书号：软著登字第4874303号；</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申请了新图空间规划平台软件著作权，证书号：软著登字第4873233号；</w:t>
            </w:r>
          </w:p>
          <w:p>
            <w:pPr>
              <w:spacing w:line="360" w:lineRule="auto"/>
              <w:ind w:firstLine="420" w:firstLineChars="200"/>
              <w:rPr>
                <w:color w:val="000000" w:themeColor="text1"/>
              </w:rPr>
            </w:pPr>
            <w:r>
              <w:rPr>
                <w:rFonts w:hint="eastAsia" w:ascii="宋体" w:hAnsi="宋体" w:cs="宋体"/>
                <w:color w:val="000000" w:themeColor="text1"/>
                <w:szCs w:val="21"/>
              </w:rPr>
              <w:t>等13项（详见附件），设计和开发的输出管理符合规定的要求。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设计和开发变更</w:t>
            </w:r>
          </w:p>
        </w:tc>
        <w:tc>
          <w:tcPr>
            <w:tcW w:w="1311" w:type="dxa"/>
          </w:tcPr>
          <w:p>
            <w:pPr>
              <w:rPr>
                <w:rFonts w:ascii="宋体" w:hAnsi="宋体"/>
                <w:color w:val="000000" w:themeColor="text1"/>
                <w:szCs w:val="21"/>
              </w:rPr>
            </w:pPr>
          </w:p>
          <w:p>
            <w:pPr>
              <w:rPr>
                <w:rFonts w:ascii="宋体" w:hAnsi="宋体"/>
                <w:color w:val="000000" w:themeColor="text1"/>
                <w:szCs w:val="21"/>
              </w:rPr>
            </w:pPr>
            <w:r>
              <w:rPr>
                <w:rFonts w:hint="eastAsia" w:ascii="宋体" w:hAnsi="宋体"/>
                <w:color w:val="000000" w:themeColor="text1"/>
                <w:szCs w:val="21"/>
              </w:rPr>
              <w:t xml:space="preserve">Q8.3.6 </w:t>
            </w:r>
          </w:p>
        </w:tc>
        <w:tc>
          <w:tcPr>
            <w:tcW w:w="10237" w:type="dxa"/>
          </w:tcPr>
          <w:p>
            <w:pPr>
              <w:snapToGrid w:val="0"/>
              <w:spacing w:line="400" w:lineRule="exact"/>
              <w:rPr>
                <w:rFonts w:ascii="宋体" w:hAnsi="宋体"/>
                <w:color w:val="000000" w:themeColor="text1"/>
                <w:szCs w:val="21"/>
              </w:rPr>
            </w:pPr>
            <w:r>
              <w:rPr>
                <w:rFonts w:hint="eastAsia" w:ascii="宋体" w:hAnsi="宋体"/>
                <w:color w:val="000000" w:themeColor="text1"/>
                <w:szCs w:val="21"/>
              </w:rPr>
              <w:t>查，公司策划了设计变更的管理要求。</w:t>
            </w:r>
          </w:p>
          <w:p>
            <w:pPr>
              <w:snapToGrid w:val="0"/>
              <w:spacing w:line="400" w:lineRule="exact"/>
              <w:rPr>
                <w:rFonts w:ascii="宋体" w:hAnsi="宋体"/>
                <w:color w:val="000000" w:themeColor="text1"/>
                <w:szCs w:val="21"/>
              </w:rPr>
            </w:pPr>
            <w:r>
              <w:rPr>
                <w:rFonts w:hint="eastAsia" w:ascii="宋体" w:hAnsi="宋体"/>
                <w:color w:val="000000" w:themeColor="text1"/>
                <w:szCs w:val="21"/>
              </w:rPr>
              <w:t>以上项目设计过程暂无变更，软件·测试出现的bug已及时处理，通过了测试。</w:t>
            </w:r>
          </w:p>
          <w:p>
            <w:pPr>
              <w:snapToGrid w:val="0"/>
              <w:spacing w:line="400" w:lineRule="exact"/>
              <w:rPr>
                <w:rFonts w:ascii="宋体" w:hAnsi="宋体"/>
                <w:color w:val="000000" w:themeColor="text1"/>
                <w:szCs w:val="21"/>
              </w:rPr>
            </w:pPr>
            <w:r>
              <w:rPr>
                <w:rFonts w:hint="eastAsia" w:ascii="宋体" w:hAnsi="宋体"/>
                <w:color w:val="000000" w:themeColor="text1"/>
                <w:szCs w:val="21"/>
              </w:rPr>
              <w:t>公司的设计过程受控。其设计过程符合要求。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产品和服务放行；</w:t>
            </w:r>
          </w:p>
        </w:tc>
        <w:tc>
          <w:tcPr>
            <w:tcW w:w="1311" w:type="dxa"/>
          </w:tcPr>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r>
              <w:rPr>
                <w:rFonts w:hint="eastAsia" w:ascii="宋体" w:hAnsi="宋体" w:cs="新宋体"/>
                <w:color w:val="000000" w:themeColor="text1"/>
                <w:szCs w:val="21"/>
              </w:rPr>
              <w:t xml:space="preserve">Q8.6 </w:t>
            </w:r>
          </w:p>
        </w:tc>
        <w:tc>
          <w:tcPr>
            <w:tcW w:w="10237" w:type="dxa"/>
          </w:tcPr>
          <w:p>
            <w:pPr>
              <w:rPr>
                <w:rFonts w:ascii="宋体" w:hAnsi="宋体"/>
                <w:color w:val="000000" w:themeColor="text1"/>
                <w:szCs w:val="21"/>
              </w:rPr>
            </w:pPr>
            <w:r>
              <w:rPr>
                <w:rFonts w:hint="eastAsia" w:ascii="宋体" w:hAnsi="宋体"/>
                <w:color w:val="000000" w:themeColor="text1"/>
                <w:szCs w:val="21"/>
              </w:rPr>
              <w:t>◆公司为验证产品和服务的要求是否得到满足对需实施监视和检验的阶段、过程、项目及记录等予以规定，查见公司检验规范规定了进货、过程、成品的检验方法、标准。</w:t>
            </w:r>
          </w:p>
          <w:p>
            <w:pPr>
              <w:spacing w:line="360" w:lineRule="auto"/>
              <w:rPr>
                <w:rFonts w:ascii="宋体" w:hAnsi="宋体"/>
                <w:color w:val="000000" w:themeColor="text1"/>
                <w:szCs w:val="21"/>
              </w:rPr>
            </w:pPr>
            <w:r>
              <w:rPr>
                <w:rFonts w:hint="eastAsia" w:ascii="宋体" w:hAnsi="宋体"/>
                <w:color w:val="000000" w:themeColor="text1"/>
                <w:szCs w:val="21"/>
              </w:rPr>
              <w:t>◆公司对特殊放行或紧急放行情况予以界定，原则上，一般情况下不许特殊放行或紧急放行；若特殊情况下，要实施紧急放行时，一定要得到设计部长许可、公司总经理批准，适用时得到顾客的批准后方可实施。体系运行至今尚未发生特殊放行或紧急放行的情况。</w:t>
            </w:r>
          </w:p>
          <w:p>
            <w:pPr>
              <w:spacing w:line="360" w:lineRule="auto"/>
              <w:rPr>
                <w:rFonts w:ascii="宋体" w:hAnsi="宋体"/>
                <w:color w:val="000000" w:themeColor="text1"/>
                <w:szCs w:val="21"/>
              </w:rPr>
            </w:pPr>
            <w:r>
              <w:rPr>
                <w:rFonts w:hint="eastAsia" w:ascii="宋体" w:hAnsi="宋体"/>
                <w:color w:val="000000" w:themeColor="text1"/>
                <w:szCs w:val="21"/>
              </w:rPr>
              <w:t>◆公司明确对各阶段产品和服务的放行均须实施必要的记录并保留。详见如下输入、过程及输出检验证据抽样</w:t>
            </w:r>
          </w:p>
          <w:p>
            <w:pPr>
              <w:numPr>
                <w:ilvl w:val="0"/>
                <w:numId w:val="2"/>
              </w:numPr>
              <w:spacing w:line="360" w:lineRule="auto"/>
              <w:rPr>
                <w:rFonts w:ascii="宋体" w:hAnsi="宋体"/>
                <w:color w:val="000000" w:themeColor="text1"/>
                <w:szCs w:val="21"/>
              </w:rPr>
            </w:pPr>
            <w:r>
              <w:rPr>
                <w:rFonts w:hint="eastAsia" w:ascii="宋体" w:hAnsi="宋体"/>
                <w:color w:val="000000" w:themeColor="text1"/>
                <w:szCs w:val="21"/>
              </w:rPr>
              <w:t>进货检验，主要为办公产品（主要对外观、规格型号等进行验证）</w:t>
            </w:r>
          </w:p>
          <w:p>
            <w:pPr>
              <w:spacing w:line="360" w:lineRule="auto"/>
              <w:rPr>
                <w:rFonts w:ascii="宋体" w:hAnsi="宋体"/>
                <w:color w:val="000000" w:themeColor="text1"/>
                <w:szCs w:val="21"/>
              </w:rPr>
            </w:pPr>
            <w:r>
              <w:rPr>
                <w:rFonts w:hint="eastAsia" w:ascii="宋体" w:hAnsi="宋体"/>
                <w:color w:val="000000" w:themeColor="text1"/>
                <w:szCs w:val="21"/>
              </w:rPr>
              <w:t>抽查进货验证记录，在入库单上签字确认</w:t>
            </w:r>
          </w:p>
          <w:p>
            <w:pPr>
              <w:numPr>
                <w:ilvl w:val="0"/>
                <w:numId w:val="3"/>
              </w:numPr>
              <w:spacing w:line="360" w:lineRule="auto"/>
              <w:rPr>
                <w:rFonts w:ascii="宋体" w:hAnsi="宋体"/>
                <w:color w:val="000000" w:themeColor="text1"/>
                <w:szCs w:val="21"/>
              </w:rPr>
            </w:pPr>
            <w:r>
              <w:rPr>
                <w:rFonts w:hint="eastAsia" w:ascii="宋体" w:hAnsi="宋体"/>
                <w:color w:val="000000" w:themeColor="text1"/>
                <w:szCs w:val="21"/>
              </w:rPr>
              <w:t>产品名称：打印机</w:t>
            </w:r>
          </w:p>
          <w:p>
            <w:pPr>
              <w:spacing w:line="360" w:lineRule="auto"/>
              <w:rPr>
                <w:rFonts w:ascii="宋体" w:hAnsi="宋体"/>
                <w:color w:val="000000" w:themeColor="text1"/>
                <w:szCs w:val="21"/>
              </w:rPr>
            </w:pPr>
            <w:r>
              <w:rPr>
                <w:rFonts w:hint="eastAsia" w:ascii="宋体" w:hAnsi="宋体"/>
                <w:color w:val="000000" w:themeColor="text1"/>
                <w:szCs w:val="21"/>
              </w:rPr>
              <w:t xml:space="preserve">检验项目：外观、合格证、型号；   </w:t>
            </w:r>
          </w:p>
          <w:p>
            <w:pPr>
              <w:spacing w:line="360" w:lineRule="auto"/>
              <w:rPr>
                <w:rFonts w:ascii="宋体" w:hAnsi="宋体"/>
                <w:color w:val="000000" w:themeColor="text1"/>
                <w:szCs w:val="21"/>
              </w:rPr>
            </w:pPr>
            <w:r>
              <w:rPr>
                <w:rFonts w:hint="eastAsia" w:ascii="宋体" w:hAnsi="宋体"/>
                <w:color w:val="000000" w:themeColor="text1"/>
                <w:szCs w:val="21"/>
              </w:rPr>
              <w:t xml:space="preserve">检验结论：合格         </w:t>
            </w:r>
          </w:p>
          <w:p>
            <w:pPr>
              <w:spacing w:line="360" w:lineRule="auto"/>
              <w:rPr>
                <w:rFonts w:ascii="宋体" w:hAnsi="宋体"/>
                <w:color w:val="000000" w:themeColor="text1"/>
                <w:szCs w:val="21"/>
              </w:rPr>
            </w:pPr>
            <w:r>
              <w:rPr>
                <w:rFonts w:hint="eastAsia" w:ascii="宋体" w:hAnsi="宋体"/>
                <w:color w:val="000000" w:themeColor="text1"/>
                <w:szCs w:val="21"/>
              </w:rPr>
              <w:t>检验员：李扬      2020.5.20</w:t>
            </w:r>
          </w:p>
          <w:p>
            <w:pPr>
              <w:numPr>
                <w:ilvl w:val="0"/>
                <w:numId w:val="3"/>
              </w:numPr>
              <w:spacing w:line="360" w:lineRule="auto"/>
              <w:rPr>
                <w:rFonts w:ascii="宋体" w:hAnsi="宋体"/>
                <w:color w:val="000000" w:themeColor="text1"/>
                <w:szCs w:val="21"/>
              </w:rPr>
            </w:pPr>
            <w:r>
              <w:rPr>
                <w:rFonts w:hint="eastAsia" w:ascii="宋体" w:hAnsi="宋体"/>
                <w:color w:val="000000" w:themeColor="text1"/>
                <w:szCs w:val="21"/>
              </w:rPr>
              <w:t>产品名称：打印纸</w:t>
            </w:r>
          </w:p>
          <w:p>
            <w:pPr>
              <w:spacing w:line="360" w:lineRule="auto"/>
              <w:rPr>
                <w:rFonts w:ascii="宋体" w:hAnsi="宋体"/>
                <w:color w:val="000000" w:themeColor="text1"/>
                <w:szCs w:val="21"/>
              </w:rPr>
            </w:pPr>
            <w:r>
              <w:rPr>
                <w:rFonts w:hint="eastAsia" w:ascii="宋体" w:hAnsi="宋体"/>
                <w:color w:val="000000" w:themeColor="text1"/>
                <w:szCs w:val="21"/>
              </w:rPr>
              <w:t xml:space="preserve">检验项目：规格、外观核对；   </w:t>
            </w:r>
          </w:p>
          <w:p>
            <w:pPr>
              <w:spacing w:line="360" w:lineRule="auto"/>
              <w:rPr>
                <w:rFonts w:ascii="宋体" w:hAnsi="宋体"/>
                <w:color w:val="000000" w:themeColor="text1"/>
                <w:szCs w:val="21"/>
              </w:rPr>
            </w:pPr>
            <w:r>
              <w:rPr>
                <w:rFonts w:hint="eastAsia" w:ascii="宋体" w:hAnsi="宋体"/>
                <w:color w:val="000000" w:themeColor="text1"/>
                <w:szCs w:val="21"/>
              </w:rPr>
              <w:t xml:space="preserve">检验结论：合格         </w:t>
            </w:r>
          </w:p>
          <w:p>
            <w:pPr>
              <w:spacing w:line="360" w:lineRule="auto"/>
              <w:rPr>
                <w:rFonts w:ascii="宋体" w:hAnsi="宋体"/>
                <w:color w:val="000000" w:themeColor="text1"/>
                <w:szCs w:val="21"/>
              </w:rPr>
            </w:pPr>
            <w:r>
              <w:rPr>
                <w:rFonts w:hint="eastAsia" w:ascii="宋体" w:hAnsi="宋体"/>
                <w:color w:val="000000" w:themeColor="text1"/>
                <w:szCs w:val="21"/>
              </w:rPr>
              <w:t>检验员：李扬     2020.3.30</w:t>
            </w:r>
          </w:p>
          <w:p>
            <w:pPr>
              <w:pStyle w:val="2"/>
              <w:rPr>
                <w:color w:val="000000" w:themeColor="text1"/>
              </w:rPr>
            </w:pPr>
          </w:p>
          <w:p>
            <w:pPr>
              <w:numPr>
                <w:ilvl w:val="0"/>
                <w:numId w:val="4"/>
              </w:numPr>
              <w:spacing w:line="360" w:lineRule="auto"/>
              <w:rPr>
                <w:rFonts w:ascii="宋体" w:hAnsi="宋体"/>
                <w:color w:val="000000" w:themeColor="text1"/>
                <w:szCs w:val="21"/>
              </w:rPr>
            </w:pPr>
            <w:r>
              <w:rPr>
                <w:rFonts w:hint="eastAsia" w:ascii="宋体" w:hAnsi="宋体"/>
                <w:color w:val="000000" w:themeColor="text1"/>
                <w:szCs w:val="21"/>
              </w:rPr>
              <w:t>过程检验，主要对设计、测绘过程进行监控和评审。</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查，规划论证，听证纪要：</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时间：2019.2.28</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该听证事项：徐连铁路大许南牵引站配套220千伏输变电工程建设项目土地复垦方案。</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听证主持：</w:t>
            </w:r>
            <w:r>
              <w:rPr>
                <w:rFonts w:ascii="宋体" w:hAnsi="宋体"/>
                <w:color w:val="000000" w:themeColor="text1"/>
                <w:szCs w:val="21"/>
              </w:rPr>
              <w:t xml:space="preserve"> </w:t>
            </w:r>
            <w:r>
              <w:rPr>
                <w:rFonts w:hint="eastAsia" w:ascii="宋体" w:hAnsi="宋体"/>
                <w:color w:val="000000" w:themeColor="text1"/>
                <w:szCs w:val="21"/>
              </w:rPr>
              <w:t>田笑（省经研院）</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听证形成意见：本次复垦报告可研过程符合国家产业政策，项目建设具备环境可行性。与会代表同意本次成果。</w:t>
            </w:r>
          </w:p>
          <w:p>
            <w:pPr>
              <w:adjustRightInd w:val="0"/>
              <w:snapToGrid w:val="0"/>
              <w:spacing w:line="360" w:lineRule="auto"/>
              <w:ind w:firstLine="420" w:firstLineChars="200"/>
              <w:rPr>
                <w:rFonts w:ascii="宋体" w:hAnsi="宋体"/>
                <w:color w:val="000000" w:themeColor="text1"/>
                <w:szCs w:val="21"/>
              </w:rPr>
            </w:pP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修改方案请示</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文件编号：徐环辐（表）审[2019]012号</w:t>
            </w:r>
          </w:p>
          <w:p>
            <w:pPr>
              <w:adjustRightInd w:val="0"/>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主题：关于徐连铁路大徐南牵引站配套220千伏输变电工程环境影响报告表的批复</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请示部门：徐州市生态环境局</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时间:2019年2月28日</w:t>
            </w:r>
          </w:p>
          <w:p>
            <w:pPr>
              <w:adjustRightInd w:val="0"/>
              <w:snapToGrid w:val="0"/>
              <w:spacing w:line="400" w:lineRule="exact"/>
              <w:rPr>
                <w:rFonts w:hint="eastAsia" w:ascii="宋体" w:hAnsi="宋体"/>
                <w:color w:val="000000" w:themeColor="text1"/>
                <w:szCs w:val="21"/>
              </w:rPr>
            </w:pPr>
          </w:p>
          <w:p>
            <w:pPr>
              <w:adjustRightInd w:val="0"/>
              <w:snapToGrid w:val="0"/>
              <w:spacing w:line="400" w:lineRule="exact"/>
              <w:ind w:firstLine="420" w:firstLineChars="200"/>
              <w:rPr>
                <w:rFonts w:ascii="宋体" w:hAnsi="宋体"/>
                <w:color w:val="000000" w:themeColor="text1"/>
                <w:szCs w:val="21"/>
              </w:rPr>
            </w:pP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查，优硕CRM（客户关系管理） 系统软件设计过程质量控制，主要有软件方案评审、软件测试评审记录：</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时间：2020.6.20</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该项目的方案设计评审主要有：目标、原则（实用性、可维护性、技术先进性和成熟性等）、系统整体结构、基础平台、应用支撑平台、功能、业务流程、模块接口、数据表、数据标准等是否符合设计规范、环境适应性等。</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评审结果：合格。</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评审人：周进、尤才、韩少松</w:t>
            </w:r>
          </w:p>
          <w:p>
            <w:pPr>
              <w:adjustRightInd w:val="0"/>
              <w:snapToGrid w:val="0"/>
              <w:spacing w:line="400" w:lineRule="exact"/>
              <w:ind w:firstLine="420" w:firstLineChars="200"/>
              <w:rPr>
                <w:rFonts w:ascii="宋体" w:hAnsi="宋体"/>
                <w:color w:val="000000" w:themeColor="text1"/>
                <w:szCs w:val="21"/>
              </w:rPr>
            </w:pP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查优硕CRM（客户关系管理） 系统软件设计过程质量控制，主要有软件方案评审、软件测试报告：</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时间：2020.6.25</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测试内容：</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系统初始化        上电能够正常初始化</w:t>
            </w:r>
          </w:p>
          <w:p>
            <w:pPr>
              <w:adjustRightInd w:val="0"/>
              <w:snapToGrid w:val="0"/>
              <w:spacing w:line="400" w:lineRule="exact"/>
              <w:ind w:left="1890" w:hanging="1890" w:hangingChars="900"/>
              <w:rPr>
                <w:rFonts w:ascii="宋体" w:hAnsi="宋体"/>
                <w:color w:val="000000" w:themeColor="text1"/>
                <w:szCs w:val="21"/>
              </w:rPr>
            </w:pPr>
            <w:r>
              <w:rPr>
                <w:rFonts w:hint="eastAsia" w:ascii="宋体" w:hAnsi="宋体"/>
                <w:color w:val="000000" w:themeColor="text1"/>
                <w:szCs w:val="21"/>
              </w:rPr>
              <w:t>构架界面    显示市容、安全、稳定、便民一级菜单，根据客户配置界面功能和着色。</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地图       制作辖区地图、测量距离和面积、区域空间查询、专题图层显示等</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便民服务      物业管理数据接入、查询、制表，链接栖霞区账上云社区等</w:t>
            </w:r>
          </w:p>
          <w:p>
            <w:pPr>
              <w:adjustRightInd w:val="0"/>
              <w:snapToGrid w:val="0"/>
              <w:spacing w:line="400" w:lineRule="exact"/>
              <w:ind w:left="1995" w:hanging="1995" w:hangingChars="950"/>
              <w:rPr>
                <w:rFonts w:ascii="宋体" w:hAnsi="宋体"/>
                <w:color w:val="000000" w:themeColor="text1"/>
                <w:szCs w:val="21"/>
              </w:rPr>
            </w:pPr>
            <w:r>
              <w:rPr>
                <w:rFonts w:ascii="宋体" w:hAnsi="宋体"/>
                <w:color w:val="000000" w:themeColor="text1"/>
                <w:szCs w:val="21"/>
              </w:rPr>
              <w:t>………………………</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结论：合格</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测试人：韩绍松</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时间：2020.6.25</w:t>
            </w:r>
          </w:p>
          <w:p>
            <w:pPr>
              <w:adjustRightInd w:val="0"/>
              <w:snapToGrid w:val="0"/>
              <w:spacing w:line="400" w:lineRule="exact"/>
              <w:ind w:left="1995" w:hanging="1995" w:hangingChars="950"/>
              <w:rPr>
                <w:rFonts w:ascii="宋体" w:hAnsi="宋体"/>
                <w:color w:val="000000" w:themeColor="text1"/>
                <w:szCs w:val="21"/>
              </w:rPr>
            </w:pP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抽测绘《检测记录表》</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工程名称：江苏省农科院科研辅助用房</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时间：2020年6月25日</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测试内容：房屋边长误差</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测试点：135点，平均误差2.7cm。</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编写：孙晓茜，审查：尤才，批准：张占奎。</w:t>
            </w:r>
          </w:p>
          <w:p>
            <w:pPr>
              <w:adjustRightInd w:val="0"/>
              <w:snapToGrid w:val="0"/>
              <w:spacing w:line="400" w:lineRule="exact"/>
              <w:ind w:left="1995" w:hanging="1995" w:hangingChars="950"/>
              <w:rPr>
                <w:rFonts w:ascii="宋体" w:hAnsi="宋体"/>
                <w:color w:val="000000" w:themeColor="text1"/>
                <w:szCs w:val="21"/>
              </w:rPr>
            </w:pP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抽土地调查《测绘统计表》</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 xml:space="preserve">工程名称：滨海县2019年耕地质量等别年度更新评价工作 </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时间：2020年6月20日</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测试内容：地物点点位精度检测统计表</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作业点：滨海县五汛镇</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测试点：109点，平均误差1.7cm。</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编写：任安领，审查：尤才，批准：张占奎。</w:t>
            </w:r>
          </w:p>
          <w:p>
            <w:pPr>
              <w:adjustRightInd w:val="0"/>
              <w:snapToGrid w:val="0"/>
              <w:spacing w:line="400" w:lineRule="exact"/>
              <w:ind w:left="1995" w:hanging="1995" w:hangingChars="950"/>
              <w:rPr>
                <w:rFonts w:ascii="宋体" w:hAnsi="宋体"/>
                <w:color w:val="000000" w:themeColor="text1"/>
                <w:szCs w:val="21"/>
              </w:rPr>
            </w:pP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成品检验：产品通过形成成果和客户验收的方式进行。</w:t>
            </w:r>
            <w:r>
              <w:rPr>
                <w:rFonts w:ascii="宋体" w:hAnsi="宋体"/>
                <w:color w:val="000000" w:themeColor="text1"/>
                <w:szCs w:val="21"/>
              </w:rPr>
              <w:t xml:space="preserve"> </w:t>
            </w:r>
          </w:p>
          <w:p>
            <w:pPr>
              <w:pStyle w:val="5"/>
              <w:spacing w:line="400" w:lineRule="exact"/>
              <w:rPr>
                <w:rFonts w:ascii="宋体" w:hAnsi="宋体"/>
                <w:color w:val="000000" w:themeColor="text1"/>
                <w:szCs w:val="21"/>
              </w:rPr>
            </w:pPr>
            <w:r>
              <w:rPr>
                <w:rFonts w:hint="eastAsia" w:ascii="宋体" w:hAnsi="宋体"/>
                <w:color w:val="000000" w:themeColor="text1"/>
                <w:szCs w:val="21"/>
              </w:rPr>
              <w:t>查产品验收</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1、土地规划设计</w:t>
            </w:r>
            <w:r>
              <w:rPr>
                <w:rFonts w:hint="eastAsia"/>
                <w:color w:val="000000" w:themeColor="text1"/>
                <w:szCs w:val="21"/>
              </w:rPr>
              <w:t>项目：</w:t>
            </w:r>
            <w:r>
              <w:rPr>
                <w:rFonts w:hint="eastAsia" w:ascii="宋体" w:hAnsi="宋体"/>
                <w:color w:val="000000" w:themeColor="text1"/>
                <w:szCs w:val="21"/>
              </w:rPr>
              <w:t>无锡市锡山区（羊尖镇片区2017年度城乡建设用地增减挂钩（第一批）实施规划项目</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规划设计成果：无锡市锡山区（羊尖镇片区2017年度城乡建设用地增减挂钩（第一批）实施规划方案</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发布部门：无锡市锡山区人民政府</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时间：2019年6月</w:t>
            </w:r>
          </w:p>
          <w:p>
            <w:pPr>
              <w:adjustRightInd w:val="0"/>
              <w:snapToGrid w:val="0"/>
              <w:spacing w:line="400" w:lineRule="exact"/>
              <w:ind w:firstLine="420" w:firstLineChars="200"/>
              <w:rPr>
                <w:rFonts w:ascii="宋体" w:hAnsi="宋体"/>
                <w:color w:val="000000" w:themeColor="text1"/>
                <w:szCs w:val="21"/>
              </w:rPr>
            </w:pP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2、软件开发</w:t>
            </w:r>
            <w:r>
              <w:rPr>
                <w:rFonts w:hint="eastAsia"/>
                <w:color w:val="000000" w:themeColor="text1"/>
                <w:szCs w:val="21"/>
              </w:rPr>
              <w:t>项目：</w:t>
            </w:r>
            <w:r>
              <w:rPr>
                <w:rFonts w:hint="eastAsia" w:ascii="宋体" w:hAnsi="宋体"/>
                <w:color w:val="000000" w:themeColor="text1"/>
                <w:szCs w:val="21"/>
              </w:rPr>
              <w:t xml:space="preserve"> </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查《验收报告》</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项目名称：优硕CRM（客户关系管理） 系统软件设计</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时间：2020.6.25</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确认内容：采用客户出运行验收的方式进行确认，软件正在试运行中。</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结果：试运行中。</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确认单位：南京微弗德科学仪器有限公司</w:t>
            </w:r>
          </w:p>
          <w:p>
            <w:pPr>
              <w:adjustRightInd w:val="0"/>
              <w:snapToGrid w:val="0"/>
              <w:spacing w:line="400" w:lineRule="exact"/>
              <w:ind w:firstLine="420" w:firstLineChars="200"/>
              <w:rPr>
                <w:rFonts w:ascii="宋体" w:hAnsi="宋体"/>
                <w:color w:val="000000" w:themeColor="text1"/>
                <w:szCs w:val="21"/>
              </w:rPr>
            </w:pP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3、地灾</w:t>
            </w:r>
            <w:r>
              <w:rPr>
                <w:rFonts w:hint="eastAsia"/>
                <w:color w:val="000000" w:themeColor="text1"/>
                <w:szCs w:val="21"/>
              </w:rPr>
              <w:t>项目：</w:t>
            </w:r>
            <w:r>
              <w:rPr>
                <w:rFonts w:hint="eastAsia" w:ascii="宋体" w:hAnsi="宋体"/>
                <w:color w:val="000000" w:themeColor="text1"/>
                <w:szCs w:val="21"/>
              </w:rPr>
              <w:t>滨海县自然资源和规划局滨湖路、丹桂路一期二期、丰收大道、火箭路、金地路、菩提路、仲景路、子卿路地质灾害危险性评估等采购项目</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时间：2019.2.25</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成果：滨海县滨湖路工程项目地质灾害危险性评估报告</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报告内容：概况、地质环境条件、地质灾害危险性现状评估、地质灾害危险性预测评估、地质灾害危险性综合评估及防治措施、结论与建议。</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编制：刘晗竹，审核：尤才，批准：张占奎</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确认客户：滨海县自然资源和规划局</w:t>
            </w:r>
          </w:p>
          <w:p>
            <w:pPr>
              <w:adjustRightInd w:val="0"/>
              <w:snapToGrid w:val="0"/>
              <w:spacing w:line="400" w:lineRule="exact"/>
              <w:ind w:firstLine="420" w:firstLineChars="200"/>
              <w:rPr>
                <w:rFonts w:ascii="宋体" w:hAnsi="宋体"/>
                <w:color w:val="000000" w:themeColor="text1"/>
                <w:szCs w:val="21"/>
              </w:rPr>
            </w:pP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4、测绘</w:t>
            </w:r>
            <w:r>
              <w:rPr>
                <w:rFonts w:hint="eastAsia"/>
                <w:color w:val="000000" w:themeColor="text1"/>
                <w:szCs w:val="21"/>
              </w:rPr>
              <w:t>项目：</w:t>
            </w:r>
            <w:r>
              <w:rPr>
                <w:rFonts w:hint="eastAsia" w:ascii="宋体" w:hAnsi="宋体"/>
                <w:color w:val="000000" w:themeColor="text1"/>
                <w:szCs w:val="21"/>
              </w:rPr>
              <w:t>江苏省农科院科研辅助用房</w:t>
            </w:r>
          </w:p>
          <w:p>
            <w:pPr>
              <w:adjustRightInd w:val="0"/>
              <w:snapToGrid w:val="0"/>
              <w:spacing w:line="400" w:lineRule="exact"/>
              <w:ind w:firstLine="420" w:firstLineChars="200"/>
              <w:rPr>
                <w:rFonts w:hint="eastAsia" w:ascii="宋体" w:hAnsi="宋体"/>
                <w:color w:val="000000" w:themeColor="text1"/>
                <w:szCs w:val="21"/>
              </w:rPr>
            </w:pPr>
            <w:r>
              <w:rPr>
                <w:rFonts w:hint="eastAsia" w:ascii="宋体" w:hAnsi="宋体"/>
                <w:color w:val="000000" w:themeColor="text1"/>
                <w:szCs w:val="21"/>
              </w:rPr>
              <w:t>时间：2020.6.25</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成果：地物点点位精度检测统计表、房屋边长误差检测记录表、数据库。</w:t>
            </w:r>
          </w:p>
          <w:p>
            <w:pPr>
              <w:adjustRightInd w:val="0"/>
              <w:snapToGrid w:val="0"/>
              <w:spacing w:line="400" w:lineRule="exact"/>
              <w:ind w:left="1995" w:leftChars="200" w:hanging="1575" w:hangingChars="750"/>
              <w:rPr>
                <w:rFonts w:ascii="宋体" w:hAnsi="宋体"/>
                <w:color w:val="000000" w:themeColor="text1"/>
                <w:szCs w:val="21"/>
              </w:rPr>
            </w:pPr>
            <w:r>
              <w:rPr>
                <w:rFonts w:hint="eastAsia" w:ascii="宋体" w:hAnsi="宋体"/>
                <w:color w:val="000000" w:themeColor="text1"/>
                <w:szCs w:val="21"/>
              </w:rPr>
              <w:t>编写：仁安领，审查：尤才，批准：张占奎。</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确认客户：</w:t>
            </w:r>
            <w:r>
              <w:rPr>
                <w:rFonts w:hint="eastAsia"/>
                <w:color w:val="000000" w:themeColor="text1"/>
                <w:szCs w:val="21"/>
              </w:rPr>
              <w:t>江苏省农业科学院</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          </w:t>
            </w:r>
          </w:p>
          <w:p>
            <w:pPr>
              <w:spacing w:line="400" w:lineRule="atLeast"/>
              <w:ind w:firstLine="408"/>
              <w:jc w:val="left"/>
              <w:rPr>
                <w:rFonts w:ascii="宋体" w:hAnsi="宋体"/>
                <w:color w:val="000000" w:themeColor="text1"/>
                <w:szCs w:val="21"/>
              </w:rPr>
            </w:pPr>
            <w:r>
              <w:rPr>
                <w:rFonts w:hint="eastAsia" w:ascii="宋体" w:hAnsi="宋体"/>
                <w:color w:val="000000" w:themeColor="text1"/>
                <w:szCs w:val="21"/>
              </w:rPr>
              <w:t>产品监视过程基本受控。</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left"/>
              <w:rPr>
                <w:rFonts w:ascii="宋体" w:hAnsi="宋体" w:cs="新宋体"/>
                <w:color w:val="000000" w:themeColor="text1"/>
                <w:szCs w:val="21"/>
              </w:rPr>
            </w:pPr>
          </w:p>
          <w:p>
            <w:pPr>
              <w:adjustRightInd w:val="0"/>
              <w:snapToGrid w:val="0"/>
              <w:jc w:val="left"/>
              <w:rPr>
                <w:rFonts w:ascii="宋体" w:hAnsi="宋体" w:cs="新宋体"/>
                <w:color w:val="000000" w:themeColor="text1"/>
                <w:szCs w:val="21"/>
              </w:rPr>
            </w:pPr>
          </w:p>
          <w:p>
            <w:pPr>
              <w:adjustRightInd w:val="0"/>
              <w:snapToGrid w:val="0"/>
              <w:jc w:val="left"/>
              <w:rPr>
                <w:rFonts w:ascii="宋体" w:hAnsi="宋体" w:cs="新宋体"/>
                <w:color w:val="000000" w:themeColor="text1"/>
                <w:szCs w:val="21"/>
              </w:rPr>
            </w:pPr>
            <w:r>
              <w:rPr>
                <w:rFonts w:hint="eastAsia" w:ascii="宋体" w:hAnsi="宋体" w:cs="新宋体"/>
                <w:color w:val="000000" w:themeColor="text1"/>
                <w:szCs w:val="21"/>
              </w:rPr>
              <w:t>不合格输出的控制</w:t>
            </w:r>
          </w:p>
        </w:tc>
        <w:tc>
          <w:tcPr>
            <w:tcW w:w="1311" w:type="dxa"/>
          </w:tcPr>
          <w:p>
            <w:pPr>
              <w:jc w:val="left"/>
              <w:rPr>
                <w:rFonts w:ascii="宋体" w:hAnsi="宋体" w:cs="新宋体"/>
                <w:color w:val="000000" w:themeColor="text1"/>
                <w:szCs w:val="21"/>
              </w:rPr>
            </w:pPr>
          </w:p>
          <w:p>
            <w:pPr>
              <w:jc w:val="left"/>
              <w:rPr>
                <w:rFonts w:ascii="宋体" w:hAnsi="宋体" w:cs="新宋体"/>
                <w:color w:val="000000" w:themeColor="text1"/>
                <w:szCs w:val="21"/>
              </w:rPr>
            </w:pPr>
          </w:p>
          <w:p>
            <w:pPr>
              <w:jc w:val="left"/>
              <w:rPr>
                <w:rFonts w:ascii="宋体" w:hAnsi="宋体" w:cs="新宋体"/>
                <w:color w:val="000000" w:themeColor="text1"/>
                <w:szCs w:val="21"/>
              </w:rPr>
            </w:pPr>
            <w:r>
              <w:rPr>
                <w:rFonts w:hint="eastAsia" w:ascii="宋体" w:hAnsi="宋体" w:cs="新宋体"/>
                <w:color w:val="000000" w:themeColor="text1"/>
                <w:szCs w:val="21"/>
              </w:rPr>
              <w:t xml:space="preserve">Q8.7 </w:t>
            </w:r>
          </w:p>
        </w:tc>
        <w:tc>
          <w:tcPr>
            <w:tcW w:w="10237" w:type="dxa"/>
          </w:tcPr>
          <w:p>
            <w:pPr>
              <w:pStyle w:val="5"/>
              <w:spacing w:line="360" w:lineRule="auto"/>
              <w:ind w:left="0" w:leftChars="0"/>
              <w:rPr>
                <w:rFonts w:ascii="宋体" w:hAnsi="宋体"/>
                <w:color w:val="000000" w:themeColor="text1"/>
                <w:szCs w:val="21"/>
              </w:rPr>
            </w:pPr>
            <w:r>
              <w:rPr>
                <w:rFonts w:hint="eastAsia" w:ascii="宋体" w:hAnsi="宋体"/>
                <w:color w:val="000000" w:themeColor="text1"/>
                <w:szCs w:val="21"/>
              </w:rPr>
              <w:t xml:space="preserve"> 查，公司编制了《不合格控制程序》对不合格的控制及其职责、权限及要求进行了规定。</w:t>
            </w:r>
          </w:p>
          <w:p>
            <w:pPr>
              <w:pStyle w:val="5"/>
              <w:spacing w:line="360" w:lineRule="auto"/>
              <w:ind w:left="0" w:leftChars="0"/>
              <w:rPr>
                <w:rFonts w:ascii="宋体" w:hAnsi="宋体"/>
                <w:color w:val="000000" w:themeColor="text1"/>
                <w:szCs w:val="21"/>
              </w:rPr>
            </w:pPr>
            <w:r>
              <w:rPr>
                <w:rFonts w:hint="eastAsia" w:ascii="宋体" w:hAnsi="宋体"/>
                <w:color w:val="000000" w:themeColor="text1"/>
                <w:szCs w:val="21"/>
              </w:rPr>
              <w:t>经查，针对发生的不合格设计部对不合格品进行了评审，确定了结论、措施和对纠正后的不合格品进行了验证。</w:t>
            </w:r>
          </w:p>
          <w:p>
            <w:pPr>
              <w:spacing w:line="360" w:lineRule="auto"/>
              <w:outlineLvl w:val="0"/>
              <w:rPr>
                <w:rFonts w:ascii="宋体" w:hAnsi="宋体"/>
                <w:color w:val="000000" w:themeColor="text1"/>
                <w:szCs w:val="21"/>
              </w:rPr>
            </w:pPr>
            <w:r>
              <w:rPr>
                <w:rFonts w:hint="eastAsia" w:ascii="宋体" w:hAnsi="宋体"/>
                <w:color w:val="000000" w:themeColor="text1"/>
                <w:szCs w:val="21"/>
              </w:rPr>
              <w:t xml:space="preserve">不合格描述：《关于徐连铁路大许南牵引站配套220千伏输变电工程建设项目土地复垦咨询服务成果修改说明》  </w:t>
            </w:r>
          </w:p>
          <w:p>
            <w:pPr>
              <w:spacing w:line="360" w:lineRule="auto"/>
              <w:outlineLvl w:val="0"/>
              <w:rPr>
                <w:rFonts w:ascii="宋体" w:hAnsi="宋体"/>
                <w:color w:val="000000" w:themeColor="text1"/>
                <w:szCs w:val="21"/>
              </w:rPr>
            </w:pPr>
            <w:r>
              <w:rPr>
                <w:rFonts w:hint="eastAsia" w:ascii="宋体" w:hAnsi="宋体"/>
                <w:color w:val="000000" w:themeColor="text1"/>
                <w:szCs w:val="21"/>
              </w:rPr>
              <w:t>根据5月25日公司内部领导及专家评审时提出的有关意见，做出如下修改：</w:t>
            </w:r>
          </w:p>
          <w:p>
            <w:pPr>
              <w:spacing w:line="360" w:lineRule="auto"/>
              <w:ind w:firstLine="420" w:firstLineChars="200"/>
              <w:outlineLvl w:val="0"/>
              <w:rPr>
                <w:rFonts w:ascii="宋体" w:hAnsi="宋体"/>
                <w:color w:val="000000" w:themeColor="text1"/>
                <w:szCs w:val="21"/>
              </w:rPr>
            </w:pPr>
            <w:r>
              <w:rPr>
                <w:rFonts w:hint="eastAsia" w:ascii="宋体" w:hAnsi="宋体"/>
                <w:color w:val="000000" w:themeColor="text1"/>
                <w:szCs w:val="21"/>
              </w:rPr>
              <w:t>（一）文本部分</w:t>
            </w:r>
          </w:p>
          <w:p>
            <w:pPr>
              <w:spacing w:line="360" w:lineRule="auto"/>
              <w:ind w:firstLine="420" w:firstLineChars="200"/>
              <w:outlineLvl w:val="0"/>
              <w:rPr>
                <w:rFonts w:ascii="宋体" w:hAnsi="宋体"/>
                <w:color w:val="000000" w:themeColor="text1"/>
                <w:szCs w:val="21"/>
              </w:rPr>
            </w:pPr>
            <w:r>
              <w:rPr>
                <w:rFonts w:hint="eastAsia" w:ascii="宋体" w:hAnsi="宋体"/>
                <w:color w:val="000000" w:themeColor="text1"/>
                <w:szCs w:val="21"/>
              </w:rPr>
              <w:t>1.依据最新自然资源部关于废止和修改的部门规章的决定，检查项目编制依据，删减部分无效文件；</w:t>
            </w:r>
          </w:p>
          <w:p>
            <w:pPr>
              <w:spacing w:line="360" w:lineRule="auto"/>
              <w:ind w:firstLine="420" w:firstLineChars="200"/>
              <w:outlineLvl w:val="0"/>
              <w:rPr>
                <w:rFonts w:ascii="宋体" w:hAnsi="宋体"/>
                <w:color w:val="000000" w:themeColor="text1"/>
                <w:szCs w:val="21"/>
              </w:rPr>
            </w:pPr>
            <w:r>
              <w:rPr>
                <w:rFonts w:hint="eastAsia" w:ascii="宋体" w:hAnsi="宋体"/>
                <w:color w:val="000000" w:themeColor="text1"/>
                <w:szCs w:val="21"/>
              </w:rPr>
              <w:t>2.增加与镇村、全区控制性详细复垦等衔接的内容；</w:t>
            </w:r>
          </w:p>
          <w:p>
            <w:pPr>
              <w:spacing w:line="360" w:lineRule="auto"/>
              <w:ind w:firstLine="420" w:firstLineChars="200"/>
              <w:outlineLvl w:val="0"/>
              <w:rPr>
                <w:rFonts w:ascii="宋体" w:hAnsi="宋体"/>
                <w:color w:val="000000" w:themeColor="text1"/>
                <w:szCs w:val="21"/>
              </w:rPr>
            </w:pPr>
            <w:r>
              <w:rPr>
                <w:rFonts w:hint="eastAsia" w:ascii="宋体" w:hAnsi="宋体"/>
                <w:color w:val="000000" w:themeColor="text1"/>
                <w:szCs w:val="21"/>
              </w:rPr>
              <w:t>3.按照新文件要求，重新计算资金平衡方案；</w:t>
            </w:r>
          </w:p>
          <w:p>
            <w:pPr>
              <w:spacing w:line="360" w:lineRule="auto"/>
              <w:ind w:firstLine="420" w:firstLineChars="200"/>
              <w:outlineLvl w:val="0"/>
              <w:rPr>
                <w:rFonts w:ascii="宋体" w:hAnsi="宋体"/>
                <w:color w:val="000000" w:themeColor="text1"/>
                <w:szCs w:val="21"/>
              </w:rPr>
            </w:pPr>
            <w:r>
              <w:rPr>
                <w:rFonts w:hint="eastAsia" w:ascii="宋体" w:hAnsi="宋体"/>
                <w:color w:val="000000" w:themeColor="text1"/>
                <w:szCs w:val="21"/>
              </w:rPr>
              <w:t>4.调整优化了部分章节布局，使之更加合理；</w:t>
            </w:r>
          </w:p>
          <w:p>
            <w:pPr>
              <w:spacing w:line="360" w:lineRule="auto"/>
              <w:ind w:firstLine="420" w:firstLineChars="200"/>
              <w:outlineLvl w:val="0"/>
              <w:rPr>
                <w:rFonts w:ascii="宋体" w:hAnsi="宋体"/>
                <w:color w:val="000000" w:themeColor="text1"/>
                <w:szCs w:val="21"/>
              </w:rPr>
            </w:pPr>
            <w:r>
              <w:rPr>
                <w:rFonts w:hint="eastAsia" w:ascii="宋体" w:hAnsi="宋体"/>
                <w:color w:val="000000" w:themeColor="text1"/>
                <w:szCs w:val="21"/>
              </w:rPr>
              <w:t>5.修正部分勘误的地方。</w:t>
            </w:r>
          </w:p>
          <w:p>
            <w:pPr>
              <w:spacing w:line="360" w:lineRule="auto"/>
              <w:outlineLvl w:val="0"/>
              <w:rPr>
                <w:rFonts w:ascii="宋体" w:hAnsi="宋体"/>
                <w:color w:val="000000" w:themeColor="text1"/>
                <w:szCs w:val="21"/>
              </w:rPr>
            </w:pPr>
            <w:r>
              <w:rPr>
                <w:rFonts w:hint="eastAsia" w:ascii="宋体" w:hAnsi="宋体"/>
                <w:color w:val="000000" w:themeColor="text1"/>
                <w:szCs w:val="21"/>
              </w:rPr>
              <w:t>（二）其他成果</w:t>
            </w:r>
          </w:p>
          <w:p>
            <w:pPr>
              <w:spacing w:line="360" w:lineRule="auto"/>
              <w:ind w:firstLine="420" w:firstLineChars="200"/>
              <w:outlineLvl w:val="0"/>
              <w:rPr>
                <w:rFonts w:ascii="宋体" w:hAnsi="宋体"/>
                <w:color w:val="000000" w:themeColor="text1"/>
                <w:szCs w:val="21"/>
              </w:rPr>
            </w:pPr>
            <w:r>
              <w:rPr>
                <w:rFonts w:hint="eastAsia" w:ascii="宋体" w:hAnsi="宋体"/>
                <w:color w:val="000000" w:themeColor="text1"/>
                <w:szCs w:val="21"/>
              </w:rPr>
              <w:t>1.挂钩清查成果与本批次方案涉及拆旧项目进行比对，从拆旧项目统计表中删除不符合要求、无法使用的项目，并进行替换；</w:t>
            </w:r>
          </w:p>
          <w:p>
            <w:pPr>
              <w:spacing w:line="360" w:lineRule="auto"/>
              <w:ind w:firstLine="420" w:firstLineChars="200"/>
              <w:outlineLvl w:val="0"/>
              <w:rPr>
                <w:rFonts w:ascii="宋体" w:hAnsi="宋体"/>
                <w:color w:val="000000" w:themeColor="text1"/>
                <w:szCs w:val="21"/>
              </w:rPr>
            </w:pPr>
            <w:r>
              <w:rPr>
                <w:rFonts w:hint="eastAsia" w:ascii="宋体" w:hAnsi="宋体"/>
                <w:color w:val="000000" w:themeColor="text1"/>
                <w:szCs w:val="21"/>
              </w:rPr>
              <w:t>2.不符合要求的附件已全部重新制作。连云港市连云区土地利用总体规划方案编制中附件一《规划主要控制指标变化情况表》有数据错误情况。</w:t>
            </w:r>
          </w:p>
          <w:p>
            <w:pPr>
              <w:spacing w:line="360" w:lineRule="auto"/>
              <w:ind w:firstLine="465"/>
              <w:rPr>
                <w:rFonts w:ascii="宋体" w:hAnsi="宋体"/>
                <w:color w:val="000000" w:themeColor="text1"/>
                <w:szCs w:val="21"/>
              </w:rPr>
            </w:pPr>
            <w:r>
              <w:rPr>
                <w:rFonts w:hint="eastAsia" w:ascii="宋体" w:hAnsi="宋体"/>
                <w:color w:val="000000" w:themeColor="text1"/>
                <w:szCs w:val="21"/>
              </w:rPr>
              <w:t>经查，于2020年6月修改并完成了方案报告。</w:t>
            </w:r>
          </w:p>
          <w:p>
            <w:pPr>
              <w:spacing w:line="360" w:lineRule="auto"/>
              <w:ind w:firstLine="465"/>
              <w:rPr>
                <w:rFonts w:ascii="宋体" w:hAnsi="宋体"/>
                <w:color w:val="000000" w:themeColor="text1"/>
                <w:szCs w:val="21"/>
              </w:rPr>
            </w:pPr>
            <w:r>
              <w:rPr>
                <w:rFonts w:hint="eastAsia" w:ascii="宋体" w:hAnsi="宋体"/>
                <w:color w:val="000000" w:themeColor="text1"/>
                <w:szCs w:val="21"/>
              </w:rPr>
              <w:t>该公司体系运行以来未发生对不合格进行让步放行的情况，部门对不合格品的性质、处理的措施及结论的结果进行了记录及保持</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pStyle w:val="2"/>
              <w:rPr>
                <w:color w:val="000000" w:themeColor="text1"/>
              </w:rPr>
            </w:pPr>
          </w:p>
          <w:p>
            <w:pPr>
              <w:adjustRightInd w:val="0"/>
              <w:snapToGrid w:val="0"/>
              <w:spacing w:line="360" w:lineRule="auto"/>
              <w:ind w:firstLine="420" w:firstLineChars="200"/>
              <w:rPr>
                <w:rFonts w:ascii="宋体" w:hAnsi="宋体" w:cs="新宋体"/>
                <w:color w:val="000000" w:themeColor="text1"/>
                <w:szCs w:val="21"/>
              </w:rPr>
            </w:pPr>
            <w:r>
              <w:rPr>
                <w:rFonts w:hint="eastAsia" w:ascii="宋体" w:hAnsi="宋体" w:cs="新宋体"/>
                <w:color w:val="000000" w:themeColor="text1"/>
                <w:szCs w:val="21"/>
              </w:rPr>
              <w:t>环境因素</w:t>
            </w:r>
          </w:p>
        </w:tc>
        <w:tc>
          <w:tcPr>
            <w:tcW w:w="1311" w:type="dxa"/>
          </w:tcPr>
          <w:p>
            <w:pPr>
              <w:spacing w:line="360" w:lineRule="auto"/>
              <w:rPr>
                <w:rFonts w:ascii="宋体" w:hAnsi="宋体" w:cs="新宋体"/>
                <w:color w:val="000000" w:themeColor="text1"/>
                <w:szCs w:val="21"/>
              </w:rPr>
            </w:pPr>
          </w:p>
          <w:p>
            <w:pPr>
              <w:spacing w:line="360" w:lineRule="auto"/>
              <w:rPr>
                <w:rFonts w:ascii="宋体" w:hAnsi="宋体" w:cs="新宋体"/>
                <w:color w:val="000000" w:themeColor="text1"/>
                <w:szCs w:val="21"/>
              </w:rPr>
            </w:pPr>
            <w:r>
              <w:rPr>
                <w:rFonts w:hint="eastAsia" w:ascii="宋体" w:hAnsi="宋体" w:cs="新宋体"/>
                <w:color w:val="000000" w:themeColor="text1"/>
                <w:szCs w:val="21"/>
              </w:rPr>
              <w:t>E6.1.2</w:t>
            </w:r>
          </w:p>
        </w:tc>
        <w:tc>
          <w:tcPr>
            <w:tcW w:w="10237" w:type="dxa"/>
          </w:tcPr>
          <w:p>
            <w:pPr>
              <w:pStyle w:val="5"/>
              <w:spacing w:line="360" w:lineRule="auto"/>
              <w:ind w:left="0" w:leftChars="0"/>
              <w:rPr>
                <w:rFonts w:ascii="宋体" w:hAnsi="宋体"/>
                <w:color w:val="000000" w:themeColor="text1"/>
                <w:szCs w:val="21"/>
              </w:rPr>
            </w:pPr>
            <w:r>
              <w:rPr>
                <w:rFonts w:hint="eastAsia" w:ascii="宋体" w:hAnsi="宋体"/>
                <w:color w:val="000000" w:themeColor="text1"/>
                <w:szCs w:val="21"/>
              </w:rPr>
              <w:t>查，依据《环境因素、危险因素的识别与评价》，根据不同的时态、状态识别了环境因素，通过对其发生的可能性、危害性等进行评价，设计部确定的重要环境因素有：潜在火灾、办公场所固废的排放。识别、评价基本合理。</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危险源识别、评价与控制措施</w:t>
            </w:r>
          </w:p>
        </w:tc>
        <w:tc>
          <w:tcPr>
            <w:tcW w:w="1311" w:type="dxa"/>
          </w:tcPr>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r>
              <w:rPr>
                <w:rFonts w:hint="eastAsia" w:ascii="宋体" w:hAnsi="宋体" w:cs="新宋体"/>
                <w:color w:val="000000" w:themeColor="text1"/>
                <w:szCs w:val="21"/>
              </w:rPr>
              <w:t xml:space="preserve">S4.3.1 </w:t>
            </w:r>
          </w:p>
        </w:tc>
        <w:tc>
          <w:tcPr>
            <w:tcW w:w="10237" w:type="dxa"/>
          </w:tcPr>
          <w:p>
            <w:pPr>
              <w:pStyle w:val="5"/>
              <w:spacing w:line="360" w:lineRule="auto"/>
              <w:ind w:left="0" w:leftChars="0"/>
              <w:rPr>
                <w:rFonts w:ascii="宋体" w:hAnsi="宋体"/>
                <w:color w:val="000000" w:themeColor="text1"/>
                <w:szCs w:val="21"/>
              </w:rPr>
            </w:pPr>
            <w:r>
              <w:rPr>
                <w:rFonts w:hint="eastAsia" w:ascii="宋体" w:hAnsi="宋体"/>
                <w:color w:val="000000" w:themeColor="text1"/>
                <w:szCs w:val="21"/>
              </w:rPr>
              <w:t>查，设计部经过辨识与评审形成了《危险源辨识与风险评价表》共识别出9项危险源，包括电气使用不当造成火灾；设备漏电、线路老化造成触电伤人；上下班途中、公事外出途中交通事故、中暑等潜在危险源。</w:t>
            </w:r>
          </w:p>
          <w:p>
            <w:pPr>
              <w:pStyle w:val="5"/>
              <w:spacing w:line="360" w:lineRule="auto"/>
              <w:ind w:left="0" w:leftChars="0"/>
              <w:rPr>
                <w:rFonts w:ascii="宋体" w:hAnsi="宋体"/>
                <w:color w:val="000000" w:themeColor="text1"/>
                <w:szCs w:val="21"/>
              </w:rPr>
            </w:pPr>
            <w:r>
              <w:rPr>
                <w:rFonts w:hint="eastAsia" w:ascii="宋体" w:hAnsi="宋体"/>
                <w:color w:val="000000" w:themeColor="text1"/>
                <w:szCs w:val="21"/>
              </w:rPr>
              <w:t>采用的是经验判断法、过程分析法识别。</w:t>
            </w:r>
          </w:p>
          <w:p>
            <w:pPr>
              <w:pStyle w:val="5"/>
              <w:ind w:left="0" w:leftChars="0"/>
              <w:rPr>
                <w:rFonts w:ascii="宋体" w:hAnsi="宋体"/>
                <w:color w:val="000000" w:themeColor="text1"/>
                <w:szCs w:val="21"/>
              </w:rPr>
            </w:pPr>
            <w:r>
              <w:rPr>
                <w:rFonts w:hint="eastAsia" w:ascii="宋体" w:hAnsi="宋体"/>
                <w:color w:val="000000" w:themeColor="text1"/>
                <w:szCs w:val="21"/>
              </w:rPr>
              <w:t>打分法确定重大风险：1火灾）；2触电）。危险源辨识基本充分、风险等级评价基本合理。</w:t>
            </w:r>
          </w:p>
          <w:p>
            <w:pPr>
              <w:pStyle w:val="5"/>
              <w:ind w:left="0" w:leftChars="0"/>
              <w:rPr>
                <w:rFonts w:ascii="宋体" w:hAnsi="宋体"/>
                <w:color w:val="000000" w:themeColor="text1"/>
                <w:szCs w:val="21"/>
              </w:rPr>
            </w:pPr>
            <w:r>
              <w:rPr>
                <w:rFonts w:hint="eastAsia" w:ascii="宋体" w:hAnsi="宋体"/>
                <w:color w:val="000000" w:themeColor="text1"/>
                <w:szCs w:val="21"/>
              </w:rPr>
              <w:t>查，风险控制措施有：  安全知识、消防知识宣传、教育及培训；定期安全检查等。</w:t>
            </w:r>
          </w:p>
          <w:p>
            <w:pPr>
              <w:pStyle w:val="5"/>
              <w:ind w:left="0" w:leftChars="0"/>
              <w:rPr>
                <w:rFonts w:ascii="宋体" w:hAnsi="宋体"/>
                <w:color w:val="000000" w:themeColor="text1"/>
                <w:szCs w:val="21"/>
              </w:rPr>
            </w:pPr>
            <w:r>
              <w:rPr>
                <w:rFonts w:hint="eastAsia" w:ascii="宋体" w:hAnsi="宋体"/>
                <w:color w:val="000000" w:themeColor="text1"/>
                <w:szCs w:val="21"/>
              </w:rPr>
              <w:t>危险源识别基本充分，控制措施需要完善。</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pStyle w:val="2"/>
              <w:rPr>
                <w:color w:val="000000" w:themeColor="text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运行策划和控制</w:t>
            </w:r>
          </w:p>
        </w:tc>
        <w:tc>
          <w:tcPr>
            <w:tcW w:w="1311" w:type="dxa"/>
          </w:tcPr>
          <w:p>
            <w:pPr>
              <w:rPr>
                <w:rFonts w:ascii="宋体" w:hAnsi="宋体" w:cs="新宋体"/>
                <w:color w:val="000000" w:themeColor="text1"/>
                <w:szCs w:val="21"/>
              </w:rPr>
            </w:pPr>
          </w:p>
          <w:p>
            <w:pPr>
              <w:rPr>
                <w:rFonts w:ascii="宋体" w:hAnsi="宋体" w:cs="新宋体"/>
                <w:color w:val="000000" w:themeColor="text1"/>
                <w:szCs w:val="21"/>
              </w:rPr>
            </w:pPr>
          </w:p>
          <w:p>
            <w:pPr>
              <w:pStyle w:val="2"/>
              <w:rPr>
                <w:rFonts w:ascii="宋体" w:hAnsi="宋体" w:cs="新宋体"/>
                <w:color w:val="000000" w:themeColor="text1"/>
                <w:sz w:val="21"/>
                <w:szCs w:val="21"/>
              </w:rPr>
            </w:pPr>
          </w:p>
          <w:p>
            <w:pPr>
              <w:pStyle w:val="3"/>
              <w:rPr>
                <w:color w:val="000000" w:themeColor="text1"/>
              </w:rPr>
            </w:pPr>
          </w:p>
          <w:p>
            <w:pPr>
              <w:pStyle w:val="3"/>
              <w:rPr>
                <w:color w:val="000000" w:themeColor="text1"/>
              </w:rPr>
            </w:pPr>
          </w:p>
          <w:p>
            <w:pPr>
              <w:rPr>
                <w:rFonts w:ascii="宋体" w:hAnsi="宋体" w:cs="新宋体"/>
                <w:color w:val="000000" w:themeColor="text1"/>
                <w:szCs w:val="21"/>
              </w:rPr>
            </w:pPr>
            <w:r>
              <w:rPr>
                <w:rFonts w:hint="eastAsia" w:ascii="宋体" w:hAnsi="宋体" w:cs="新宋体"/>
                <w:color w:val="000000" w:themeColor="text1"/>
                <w:szCs w:val="21"/>
              </w:rPr>
              <w:t>E8.1 </w:t>
            </w:r>
          </w:p>
          <w:p>
            <w:pPr>
              <w:rPr>
                <w:rFonts w:ascii="宋体" w:hAnsi="宋体" w:cs="新宋体"/>
                <w:color w:val="000000" w:themeColor="text1"/>
                <w:szCs w:val="21"/>
              </w:rPr>
            </w:pPr>
            <w:r>
              <w:rPr>
                <w:rFonts w:hint="eastAsia" w:ascii="宋体" w:hAnsi="宋体" w:cs="新宋体"/>
                <w:color w:val="000000" w:themeColor="text1"/>
                <w:szCs w:val="21"/>
              </w:rPr>
              <w:t>S4.4.6</w:t>
            </w:r>
          </w:p>
        </w:tc>
        <w:tc>
          <w:tcPr>
            <w:tcW w:w="10237" w:type="dxa"/>
          </w:tcPr>
          <w:p>
            <w:pPr>
              <w:pStyle w:val="5"/>
              <w:spacing w:line="360" w:lineRule="auto"/>
              <w:ind w:left="0" w:leftChars="0"/>
              <w:rPr>
                <w:rFonts w:ascii="宋体" w:hAnsi="宋体"/>
                <w:color w:val="000000" w:themeColor="text1"/>
                <w:szCs w:val="21"/>
              </w:rPr>
            </w:pPr>
            <w:r>
              <w:rPr>
                <w:rFonts w:hint="eastAsia" w:ascii="宋体" w:hAnsi="宋体"/>
                <w:color w:val="000000" w:themeColor="text1"/>
                <w:szCs w:val="21"/>
              </w:rPr>
              <w:t>查，规划设计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5"/>
              <w:ind w:left="0" w:leftChars="0"/>
              <w:rPr>
                <w:rFonts w:ascii="宋体" w:hAnsi="宋体"/>
                <w:color w:val="000000" w:themeColor="text1"/>
                <w:szCs w:val="21"/>
              </w:rPr>
            </w:pPr>
            <w:r>
              <w:rPr>
                <w:rFonts w:hint="eastAsia" w:ascii="宋体" w:hAnsi="宋体"/>
                <w:color w:val="000000" w:themeColor="text1"/>
                <w:szCs w:val="21"/>
              </w:rPr>
              <w:t>据介绍，公司产品服务流程为：</w:t>
            </w:r>
          </w:p>
          <w:p>
            <w:pPr>
              <w:pStyle w:val="5"/>
              <w:ind w:left="0" w:leftChars="0"/>
              <w:rPr>
                <w:rFonts w:ascii="宋体" w:hAnsi="宋体"/>
                <w:color w:val="000000" w:themeColor="text1"/>
                <w:szCs w:val="21"/>
              </w:rPr>
            </w:pPr>
            <w:r>
              <w:rPr>
                <w:rFonts w:hint="eastAsia" w:ascii="宋体" w:hAnsi="宋体"/>
                <w:color w:val="000000" w:themeColor="text1"/>
                <w:szCs w:val="21"/>
              </w:rPr>
              <w:t>计算机应用软件研发流程为：</w:t>
            </w:r>
          </w:p>
          <w:p>
            <w:pPr>
              <w:pStyle w:val="5"/>
              <w:ind w:left="0" w:leftChars="0"/>
              <w:rPr>
                <w:rFonts w:ascii="宋体" w:hAnsi="宋体"/>
                <w:color w:val="000000" w:themeColor="text1"/>
                <w:szCs w:val="21"/>
              </w:rPr>
            </w:pPr>
            <w:r>
              <w:rPr>
                <w:rFonts w:hint="eastAsia" w:ascii="宋体" w:hAnsi="宋体"/>
                <w:color w:val="000000" w:themeColor="text1"/>
                <w:szCs w:val="21"/>
              </w:rPr>
              <w:t>洽谈项目——立项与策划——需求分析——设计开发——编码——测试——发布上线—验收</w:t>
            </w:r>
          </w:p>
          <w:p>
            <w:pPr>
              <w:pStyle w:val="5"/>
              <w:ind w:left="0" w:leftChars="0"/>
              <w:rPr>
                <w:rFonts w:ascii="宋体" w:hAnsi="宋体"/>
                <w:color w:val="000000" w:themeColor="text1"/>
                <w:szCs w:val="21"/>
              </w:rPr>
            </w:pPr>
            <w:r>
              <w:rPr>
                <w:rFonts w:hint="eastAsia" w:ascii="宋体" w:hAnsi="宋体"/>
                <w:color w:val="000000" w:themeColor="text1"/>
                <w:szCs w:val="21"/>
              </w:rPr>
              <w:t>土地规划流程：合同签订——准备阶段——大纲编制——成果编制——意见征求论证——上报审批——建档</w:t>
            </w:r>
          </w:p>
          <w:p>
            <w:pPr>
              <w:pStyle w:val="5"/>
              <w:rPr>
                <w:rFonts w:ascii="宋体" w:hAnsi="宋体"/>
                <w:color w:val="000000" w:themeColor="text1"/>
                <w:szCs w:val="21"/>
              </w:rPr>
            </w:pPr>
            <w:r>
              <w:rPr>
                <w:rFonts w:hint="eastAsia" w:ascii="宋体" w:hAnsi="宋体"/>
                <w:color w:val="000000" w:themeColor="text1"/>
                <w:szCs w:val="21"/>
              </w:rPr>
              <w:t>查不可接受风险源：</w:t>
            </w:r>
          </w:p>
          <w:p>
            <w:pPr>
              <w:pStyle w:val="5"/>
              <w:rPr>
                <w:rFonts w:ascii="宋体" w:hAnsi="宋体"/>
                <w:color w:val="000000" w:themeColor="text1"/>
                <w:szCs w:val="21"/>
              </w:rPr>
            </w:pPr>
            <w:r>
              <w:rPr>
                <w:rFonts w:hint="eastAsia" w:ascii="宋体" w:hAnsi="宋体"/>
                <w:color w:val="000000" w:themeColor="text1"/>
                <w:szCs w:val="21"/>
              </w:rPr>
              <w:t>1）火灾；2）触电；</w:t>
            </w:r>
          </w:p>
          <w:p>
            <w:pPr>
              <w:pStyle w:val="5"/>
              <w:rPr>
                <w:rFonts w:ascii="宋体" w:hAnsi="宋体"/>
                <w:color w:val="000000" w:themeColor="text1"/>
                <w:szCs w:val="21"/>
              </w:rPr>
            </w:pPr>
            <w:r>
              <w:rPr>
                <w:rFonts w:hint="eastAsia" w:ascii="宋体" w:hAnsi="宋体"/>
                <w:color w:val="000000" w:themeColor="text1"/>
                <w:szCs w:val="21"/>
              </w:rPr>
              <w:t>查重要环境因素：</w:t>
            </w:r>
          </w:p>
          <w:p>
            <w:pPr>
              <w:pStyle w:val="5"/>
              <w:rPr>
                <w:rFonts w:ascii="宋体" w:hAnsi="宋体"/>
                <w:color w:val="000000" w:themeColor="text1"/>
                <w:szCs w:val="21"/>
              </w:rPr>
            </w:pPr>
            <w:r>
              <w:rPr>
                <w:rFonts w:hint="eastAsia" w:ascii="宋体" w:hAnsi="宋体"/>
                <w:color w:val="000000" w:themeColor="text1"/>
                <w:szCs w:val="21"/>
              </w:rPr>
              <w:t>1）潜在火灾；2）固废排放；</w:t>
            </w:r>
          </w:p>
          <w:p>
            <w:pPr>
              <w:pStyle w:val="5"/>
              <w:rPr>
                <w:rFonts w:ascii="宋体" w:hAnsi="宋体"/>
                <w:color w:val="000000" w:themeColor="text1"/>
                <w:szCs w:val="21"/>
              </w:rPr>
            </w:pPr>
            <w:r>
              <w:rPr>
                <w:rFonts w:hint="eastAsia" w:ascii="宋体" w:hAnsi="宋体"/>
                <w:color w:val="000000" w:themeColor="text1"/>
                <w:szCs w:val="21"/>
              </w:rPr>
              <w:t>查看，公司制订的相应的安全管理制度及管理方案，对不可接受风险源进行管控。</w:t>
            </w:r>
          </w:p>
          <w:p>
            <w:pPr>
              <w:pStyle w:val="5"/>
              <w:rPr>
                <w:rFonts w:ascii="宋体" w:hAnsi="宋体"/>
                <w:color w:val="000000" w:themeColor="text1"/>
                <w:szCs w:val="21"/>
              </w:rPr>
            </w:pPr>
            <w:r>
              <w:rPr>
                <w:rFonts w:hint="eastAsia" w:ascii="宋体" w:hAnsi="宋体"/>
                <w:color w:val="000000" w:themeColor="text1"/>
                <w:szCs w:val="21"/>
              </w:rPr>
              <w:t>据称：对火灾应急设施、安防设施运行情况等进行了检查维护。如：</w:t>
            </w:r>
          </w:p>
          <w:p>
            <w:pPr>
              <w:pStyle w:val="5"/>
              <w:rPr>
                <w:rFonts w:ascii="宋体" w:hAnsi="宋体"/>
                <w:color w:val="000000" w:themeColor="text1"/>
                <w:szCs w:val="21"/>
              </w:rPr>
            </w:pPr>
            <w:r>
              <w:rPr>
                <w:rFonts w:hint="eastAsia" w:ascii="宋体" w:hAnsi="宋体"/>
                <w:color w:val="000000" w:themeColor="text1"/>
                <w:szCs w:val="21"/>
              </w:rPr>
              <w:t>查，服务现场张贴有“请勿吸烟”标识；</w:t>
            </w:r>
          </w:p>
          <w:p>
            <w:pPr>
              <w:pStyle w:val="5"/>
              <w:rPr>
                <w:rFonts w:ascii="宋体" w:hAnsi="宋体"/>
                <w:color w:val="000000" w:themeColor="text1"/>
                <w:szCs w:val="21"/>
              </w:rPr>
            </w:pPr>
            <w:r>
              <w:rPr>
                <w:rFonts w:hint="eastAsia" w:ascii="宋体" w:hAnsi="宋体"/>
                <w:color w:val="000000" w:themeColor="text1"/>
                <w:szCs w:val="21"/>
              </w:rPr>
              <w:t>现场查看：服务现场未发现大功率电器使用。</w:t>
            </w:r>
          </w:p>
          <w:p>
            <w:pPr>
              <w:pStyle w:val="5"/>
              <w:rPr>
                <w:rFonts w:ascii="宋体" w:hAnsi="宋体"/>
                <w:color w:val="000000" w:themeColor="text1"/>
                <w:szCs w:val="21"/>
              </w:rPr>
            </w:pPr>
            <w:r>
              <w:rPr>
                <w:rFonts w:hint="eastAsia" w:ascii="宋体" w:hAnsi="宋体"/>
                <w:color w:val="000000" w:themeColor="text1"/>
                <w:szCs w:val="21"/>
              </w:rPr>
              <w:t>现场查看：现场电线有穿管保护，固定布局、现场有禁止吸烟提醒。</w:t>
            </w:r>
          </w:p>
          <w:p>
            <w:pPr>
              <w:pStyle w:val="5"/>
              <w:rPr>
                <w:rFonts w:ascii="宋体" w:hAnsi="宋体"/>
                <w:color w:val="000000" w:themeColor="text1"/>
                <w:szCs w:val="21"/>
              </w:rPr>
            </w:pPr>
            <w:r>
              <w:rPr>
                <w:rFonts w:hint="eastAsia" w:ascii="宋体" w:hAnsi="宋体"/>
                <w:color w:val="000000" w:themeColor="text1"/>
                <w:szCs w:val="21"/>
              </w:rPr>
              <w:t>现场查看：查见公司办公过程中产生的废弃物等一般固废有处理，能提供固废管理运行检查记录。</w:t>
            </w:r>
          </w:p>
          <w:p>
            <w:pPr>
              <w:pStyle w:val="5"/>
              <w:rPr>
                <w:rFonts w:ascii="宋体" w:hAnsi="宋体"/>
                <w:color w:val="000000" w:themeColor="text1"/>
                <w:szCs w:val="21"/>
              </w:rPr>
            </w:pPr>
            <w:r>
              <w:rPr>
                <w:rFonts w:hint="eastAsia" w:ascii="宋体" w:hAnsi="宋体"/>
                <w:color w:val="000000" w:themeColor="text1"/>
                <w:szCs w:val="21"/>
              </w:rPr>
              <w:t>现场查看：查见在办公现场卫生间有防滑、防跌警告标识；</w:t>
            </w:r>
          </w:p>
          <w:p>
            <w:pPr>
              <w:pStyle w:val="5"/>
              <w:rPr>
                <w:rFonts w:ascii="宋体" w:hAnsi="宋体"/>
                <w:color w:val="000000" w:themeColor="text1"/>
                <w:szCs w:val="21"/>
              </w:rPr>
            </w:pPr>
            <w:r>
              <w:rPr>
                <w:rFonts w:hint="eastAsia" w:ascii="宋体" w:hAnsi="宋体"/>
                <w:color w:val="000000" w:themeColor="text1"/>
                <w:szCs w:val="21"/>
              </w:rPr>
              <w:t>现场查看：有园区公共场所、走廊有分类垃圾桶、灭火器、消防栓放置区并有专人检查记录；</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p>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应急准备和响应</w:t>
            </w:r>
          </w:p>
        </w:tc>
        <w:tc>
          <w:tcPr>
            <w:tcW w:w="1311" w:type="dxa"/>
          </w:tcPr>
          <w:p>
            <w:pPr>
              <w:rPr>
                <w:rFonts w:ascii="宋体" w:hAnsi="宋体" w:cs="新宋体"/>
                <w:color w:val="000000" w:themeColor="text1"/>
                <w:szCs w:val="21"/>
              </w:rPr>
            </w:pPr>
          </w:p>
          <w:p>
            <w:pPr>
              <w:rPr>
                <w:rFonts w:ascii="宋体" w:hAnsi="宋体" w:cs="新宋体"/>
                <w:color w:val="000000" w:themeColor="text1"/>
                <w:szCs w:val="21"/>
              </w:rPr>
            </w:pPr>
          </w:p>
          <w:p>
            <w:pPr>
              <w:rPr>
                <w:rFonts w:ascii="宋体" w:hAnsi="宋体" w:cs="新宋体"/>
                <w:color w:val="000000" w:themeColor="text1"/>
                <w:szCs w:val="21"/>
              </w:rPr>
            </w:pPr>
            <w:r>
              <w:rPr>
                <w:rFonts w:hint="eastAsia" w:ascii="宋体" w:hAnsi="宋体" w:cs="新宋体"/>
                <w:color w:val="000000" w:themeColor="text1"/>
                <w:szCs w:val="21"/>
              </w:rPr>
              <w:t>E8.2</w:t>
            </w:r>
          </w:p>
          <w:p>
            <w:pPr>
              <w:rPr>
                <w:rFonts w:ascii="宋体" w:hAnsi="宋体" w:cs="新宋体"/>
                <w:color w:val="000000" w:themeColor="text1"/>
                <w:szCs w:val="21"/>
              </w:rPr>
            </w:pPr>
            <w:r>
              <w:rPr>
                <w:rFonts w:hint="eastAsia" w:ascii="宋体" w:hAnsi="宋体" w:cs="新宋体"/>
                <w:color w:val="000000" w:themeColor="text1"/>
                <w:szCs w:val="21"/>
              </w:rPr>
              <w:t>S4.4.7</w:t>
            </w:r>
          </w:p>
        </w:tc>
        <w:tc>
          <w:tcPr>
            <w:tcW w:w="10237" w:type="dxa"/>
          </w:tcPr>
          <w:p>
            <w:pPr>
              <w:spacing w:line="360" w:lineRule="auto"/>
              <w:rPr>
                <w:rFonts w:ascii="宋体" w:hAnsi="宋体" w:cs="宋体"/>
                <w:color w:val="000000" w:themeColor="text1"/>
                <w:szCs w:val="21"/>
              </w:rPr>
            </w:pPr>
            <w:r>
              <w:rPr>
                <w:rFonts w:hint="eastAsia" w:ascii="宋体" w:hAnsi="宋体"/>
                <w:color w:val="000000" w:themeColor="text1"/>
                <w:szCs w:val="21"/>
              </w:rPr>
              <w:t>规划设计部</w:t>
            </w:r>
            <w:r>
              <w:rPr>
                <w:rFonts w:hint="eastAsia" w:ascii="宋体" w:hAnsi="宋体" w:cs="宋体"/>
                <w:color w:val="000000" w:themeColor="text1"/>
                <w:szCs w:val="21"/>
              </w:rPr>
              <w:t>按照策划的《应急准备和响应程序》《火灾应急预案》等，明确了相应的运行准则。</w:t>
            </w:r>
          </w:p>
          <w:p>
            <w:pPr>
              <w:spacing w:line="360" w:lineRule="auto"/>
              <w:rPr>
                <w:rFonts w:ascii="宋体" w:hAnsi="宋体" w:cs="宋体"/>
                <w:color w:val="000000" w:themeColor="text1"/>
                <w:szCs w:val="21"/>
              </w:rPr>
            </w:pPr>
            <w:r>
              <w:rPr>
                <w:rFonts w:hint="eastAsia" w:ascii="宋体" w:hAnsi="宋体" w:cs="宋体"/>
                <w:color w:val="000000" w:themeColor="text1"/>
                <w:szCs w:val="21"/>
              </w:rPr>
              <w:t>技术服务、研发过程中加强用电安全，防止触电事故和火灾事故的发生，安装了漏电保护器。</w:t>
            </w:r>
          </w:p>
          <w:p>
            <w:pPr>
              <w:spacing w:line="360" w:lineRule="auto"/>
              <w:rPr>
                <w:rFonts w:ascii="宋体" w:hAnsi="宋体" w:cs="宋体"/>
                <w:color w:val="000000" w:themeColor="text1"/>
                <w:szCs w:val="21"/>
              </w:rPr>
            </w:pPr>
            <w:r>
              <w:rPr>
                <w:rFonts w:hint="eastAsia" w:ascii="宋体" w:hAnsi="宋体" w:cs="宋体"/>
                <w:color w:val="000000" w:themeColor="text1"/>
                <w:szCs w:val="21"/>
              </w:rPr>
              <w:t>提供现场查消毒水、测温枪及预防新冠肺炎措施隔断及“禁止吸烟”，“小心触电” 等环保、安全警示标识。</w:t>
            </w:r>
          </w:p>
          <w:p>
            <w:pPr>
              <w:spacing w:line="360" w:lineRule="auto"/>
              <w:rPr>
                <w:rFonts w:ascii="宋体" w:hAnsi="宋体" w:cs="宋体"/>
                <w:color w:val="000000" w:themeColor="text1"/>
                <w:szCs w:val="21"/>
              </w:rPr>
            </w:pPr>
            <w:r>
              <w:rPr>
                <w:rFonts w:hint="eastAsia" w:ascii="宋体" w:hAnsi="宋体" w:cs="宋体"/>
                <w:color w:val="000000" w:themeColor="text1"/>
                <w:szCs w:val="21"/>
              </w:rPr>
              <w:t>配有急救药箱，箱内有创可贴、消毒酒精、碘伏、棉棒、藿香正气水等。</w:t>
            </w:r>
          </w:p>
          <w:p>
            <w:pPr>
              <w:pStyle w:val="5"/>
              <w:spacing w:line="400" w:lineRule="exact"/>
              <w:rPr>
                <w:rFonts w:ascii="宋体" w:hAnsi="宋体"/>
                <w:color w:val="000000" w:themeColor="text1"/>
                <w:szCs w:val="21"/>
              </w:rPr>
            </w:pPr>
            <w:r>
              <w:rPr>
                <w:rFonts w:hint="eastAsia" w:ascii="宋体" w:hAnsi="宋体" w:cs="宋体"/>
                <w:color w:val="000000" w:themeColor="text1"/>
                <w:szCs w:val="21"/>
              </w:rPr>
              <w:t>自体系运行以来未出现应急事故情况。</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adjustRightInd w:val="0"/>
              <w:snapToGrid w:val="0"/>
              <w:jc w:val="center"/>
              <w:rPr>
                <w:rFonts w:ascii="宋体" w:hAnsi="宋体" w:cs="新宋体"/>
                <w:color w:val="000000" w:themeColor="text1"/>
                <w:szCs w:val="21"/>
              </w:rPr>
            </w:pPr>
          </w:p>
        </w:tc>
        <w:tc>
          <w:tcPr>
            <w:tcW w:w="1311" w:type="dxa"/>
          </w:tcPr>
          <w:p>
            <w:pPr>
              <w:rPr>
                <w:rFonts w:ascii="宋体" w:hAnsi="宋体" w:cs="新宋体"/>
                <w:color w:val="000000" w:themeColor="text1"/>
                <w:szCs w:val="21"/>
              </w:rPr>
            </w:pPr>
          </w:p>
        </w:tc>
        <w:tc>
          <w:tcPr>
            <w:tcW w:w="10237" w:type="dxa"/>
          </w:tcPr>
          <w:p>
            <w:pPr>
              <w:pStyle w:val="5"/>
              <w:spacing w:line="400" w:lineRule="exact"/>
              <w:rPr>
                <w:rFonts w:ascii="宋体" w:hAnsi="宋体"/>
                <w:color w:val="000000" w:themeColor="text1"/>
                <w:szCs w:val="21"/>
              </w:rPr>
            </w:pP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标识和可追溯性</w:t>
            </w:r>
          </w:p>
        </w:tc>
        <w:tc>
          <w:tcPr>
            <w:tcW w:w="1311"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Q8.5.2</w:t>
            </w:r>
          </w:p>
        </w:tc>
        <w:tc>
          <w:tcPr>
            <w:tcW w:w="10237" w:type="dxa"/>
            <w:vAlign w:val="center"/>
          </w:tcPr>
          <w:p>
            <w:pPr>
              <w:spacing w:line="360" w:lineRule="auto"/>
              <w:rPr>
                <w:rFonts w:ascii="宋体" w:hAnsi="宋体" w:cs="宋体"/>
                <w:color w:val="000000" w:themeColor="text1"/>
                <w:szCs w:val="21"/>
                <w:lang w:eastAsia="zh-TW"/>
              </w:rPr>
            </w:pPr>
            <w:r>
              <w:rPr>
                <w:rFonts w:hint="eastAsia" w:ascii="宋体" w:hAnsi="宋体" w:cs="宋体"/>
                <w:color w:val="000000" w:themeColor="text1"/>
                <w:szCs w:val="21"/>
                <w:lang w:eastAsia="zh-TW"/>
              </w:rPr>
              <w:t>公司编制《档案管理制度》。</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防止在设计过程</w:t>
            </w:r>
            <w:r>
              <w:rPr>
                <w:rFonts w:hint="eastAsia" w:ascii="宋体" w:hAnsi="宋体" w:cs="宋体"/>
                <w:color w:val="000000" w:themeColor="text1"/>
                <w:szCs w:val="21"/>
              </w:rPr>
              <w:t>及检测原始数据</w:t>
            </w:r>
            <w:r>
              <w:rPr>
                <w:rFonts w:hint="eastAsia" w:ascii="宋体" w:hAnsi="宋体" w:cs="宋体"/>
                <w:color w:val="000000" w:themeColor="text1"/>
                <w:szCs w:val="21"/>
                <w:lang w:eastAsia="zh-TW"/>
              </w:rPr>
              <w:t>引起混淆和误用，通常文件</w:t>
            </w:r>
            <w:r>
              <w:rPr>
                <w:rFonts w:hint="eastAsia" w:ascii="宋体" w:hAnsi="宋体" w:cs="宋体"/>
                <w:color w:val="000000" w:themeColor="text1"/>
                <w:szCs w:val="21"/>
              </w:rPr>
              <w:t>的编号与</w:t>
            </w:r>
            <w:r>
              <w:rPr>
                <w:rFonts w:hint="eastAsia" w:ascii="宋体" w:hAnsi="宋体" w:cs="宋体"/>
                <w:color w:val="000000" w:themeColor="text1"/>
                <w:szCs w:val="21"/>
                <w:lang w:eastAsia="zh-TW"/>
              </w:rPr>
              <w:t>电脑中数据</w:t>
            </w:r>
            <w:r>
              <w:rPr>
                <w:rFonts w:hint="eastAsia" w:ascii="宋体" w:hAnsi="宋体" w:cs="宋体"/>
                <w:color w:val="000000" w:themeColor="text1"/>
                <w:szCs w:val="21"/>
              </w:rPr>
              <w:t>一致</w:t>
            </w:r>
            <w:r>
              <w:rPr>
                <w:rFonts w:hint="eastAsia" w:ascii="宋体" w:hAnsi="宋体" w:cs="宋体"/>
                <w:color w:val="000000" w:themeColor="text1"/>
                <w:szCs w:val="21"/>
                <w:lang w:eastAsia="zh-TW"/>
              </w:rPr>
              <w:t>产品标识表明了以下特征：</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a）</w:t>
            </w:r>
            <w:r>
              <w:rPr>
                <w:rFonts w:hint="eastAsia" w:ascii="宋体" w:hAnsi="宋体" w:cs="宋体"/>
                <w:color w:val="000000" w:themeColor="text1"/>
                <w:szCs w:val="21"/>
                <w:lang w:eastAsia="zh-TW"/>
              </w:rPr>
              <w:t>名称</w:t>
            </w:r>
            <w:r>
              <w:rPr>
                <w:rFonts w:hint="eastAsia" w:ascii="宋体" w:hAnsi="宋体" w:cs="宋体"/>
                <w:color w:val="000000" w:themeColor="text1"/>
                <w:szCs w:val="21"/>
              </w:rPr>
              <w:t>、出厂编号、型号/规格、制造单位、证书编号、依据标准、环境温度、环境湿度、软件版本号、日期、人员等信息。</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b）测量状态标识，可在设计验证的有关规定中阐明测量状态的标识，一般在校审记录中标明测量状态。</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c）可追溯性标识</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产品标识的管理符合标准要求。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809"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防护</w:t>
            </w:r>
          </w:p>
        </w:tc>
        <w:tc>
          <w:tcPr>
            <w:tcW w:w="1311" w:type="dxa"/>
            <w:vAlign w:val="center"/>
          </w:tcPr>
          <w:p>
            <w:pPr>
              <w:rPr>
                <w:rFonts w:ascii="楷体" w:hAnsi="楷体" w:eastAsia="楷体"/>
                <w:color w:val="000000" w:themeColor="text1"/>
                <w:sz w:val="24"/>
                <w:szCs w:val="24"/>
              </w:rPr>
            </w:pPr>
            <w:r>
              <w:rPr>
                <w:rFonts w:ascii="楷体" w:hAnsi="楷体" w:eastAsia="楷体"/>
                <w:color w:val="000000" w:themeColor="text1"/>
                <w:sz w:val="24"/>
                <w:szCs w:val="24"/>
              </w:rPr>
              <w:t>Q8.5.4</w:t>
            </w:r>
          </w:p>
        </w:tc>
        <w:tc>
          <w:tcPr>
            <w:tcW w:w="10237" w:type="dxa"/>
            <w:vAlign w:val="center"/>
          </w:tcPr>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rPr>
              <w:t>质量</w:t>
            </w:r>
            <w:r>
              <w:rPr>
                <w:rFonts w:hint="eastAsia" w:ascii="宋体" w:hAnsi="宋体" w:cs="宋体"/>
                <w:color w:val="000000" w:themeColor="text1"/>
                <w:szCs w:val="21"/>
                <w:lang w:eastAsia="zh-TW"/>
              </w:rPr>
              <w:t>技术部负责档案文件、编程代码的防护，包括标识、搬运、包装、贮存和保护。</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设计</w:t>
            </w:r>
            <w:r>
              <w:rPr>
                <w:rFonts w:hint="eastAsia" w:ascii="宋体" w:hAnsi="宋体" w:cs="宋体"/>
                <w:color w:val="000000" w:themeColor="text1"/>
                <w:szCs w:val="21"/>
              </w:rPr>
              <w:t>、检测</w:t>
            </w:r>
            <w:r>
              <w:rPr>
                <w:rFonts w:hint="eastAsia" w:ascii="宋体" w:hAnsi="宋体" w:cs="宋体"/>
                <w:color w:val="000000" w:themeColor="text1"/>
                <w:szCs w:val="21"/>
                <w:lang w:eastAsia="zh-TW"/>
              </w:rPr>
              <w:t>的文件</w:t>
            </w:r>
            <w:r>
              <w:rPr>
                <w:rFonts w:hint="eastAsia" w:ascii="宋体" w:hAnsi="宋体" w:cs="宋体"/>
                <w:color w:val="000000" w:themeColor="text1"/>
                <w:szCs w:val="21"/>
              </w:rPr>
              <w:t>、</w:t>
            </w:r>
            <w:r>
              <w:rPr>
                <w:rFonts w:hint="eastAsia" w:ascii="宋体" w:hAnsi="宋体" w:cs="宋体"/>
                <w:color w:val="000000" w:themeColor="text1"/>
                <w:szCs w:val="21"/>
                <w:lang w:eastAsia="zh-TW"/>
              </w:rPr>
              <w:t>在内部交接和交付顾客期间，包括存档期内，都符合相关防护要求。</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现场检查：档案橱内文件分类存放，有专用文件夹，标明了文件档案的名称。档案橱上锁保密，电脑设置了密码，安装有电脑保密系统软件，文件编程代码有密码保护。</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产品防护的管理符合标准要求。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809" w:type="dxa"/>
            <w:vAlign w:val="center"/>
          </w:tcPr>
          <w:p>
            <w:pPr>
              <w:rPr>
                <w:rFonts w:ascii="楷体" w:hAnsi="楷体" w:eastAsia="楷体" w:cs="楷体"/>
                <w:color w:val="000000" w:themeColor="text1"/>
                <w:sz w:val="24"/>
                <w:szCs w:val="24"/>
              </w:rPr>
            </w:pPr>
            <w:r>
              <w:rPr>
                <w:rFonts w:hint="eastAsia" w:ascii="楷体" w:hAnsi="楷体" w:eastAsia="楷体" w:cs="楷体"/>
                <w:color w:val="000000" w:themeColor="text1"/>
                <w:sz w:val="24"/>
                <w:szCs w:val="24"/>
              </w:rPr>
              <w:t>顾客或外部供方财产</w:t>
            </w:r>
          </w:p>
        </w:tc>
        <w:tc>
          <w:tcPr>
            <w:tcW w:w="1311" w:type="dxa"/>
            <w:vAlign w:val="center"/>
          </w:tcPr>
          <w:p>
            <w:pPr>
              <w:rPr>
                <w:rFonts w:ascii="楷体" w:hAnsi="楷体" w:eastAsia="楷体" w:cs="楷体"/>
                <w:color w:val="000000" w:themeColor="text1"/>
                <w:sz w:val="24"/>
                <w:szCs w:val="24"/>
              </w:rPr>
            </w:pPr>
            <w:r>
              <w:rPr>
                <w:rFonts w:hint="eastAsia" w:ascii="楷体" w:hAnsi="楷体" w:eastAsia="楷体" w:cs="楷体"/>
                <w:color w:val="000000" w:themeColor="text1"/>
                <w:sz w:val="24"/>
                <w:szCs w:val="24"/>
              </w:rPr>
              <w:t>Q8.5.3</w:t>
            </w:r>
          </w:p>
        </w:tc>
        <w:tc>
          <w:tcPr>
            <w:tcW w:w="10237" w:type="dxa"/>
            <w:vAlign w:val="center"/>
          </w:tcPr>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该公司顾客或外部财产主要为顾客的技术要求、商业信息和订单合同，现场未发现有其他顾客财产的涉及。客户财产由</w:t>
            </w:r>
            <w:r>
              <w:rPr>
                <w:rFonts w:hint="eastAsia" w:ascii="宋体" w:hAnsi="宋体" w:cs="宋体"/>
                <w:color w:val="000000" w:themeColor="text1"/>
                <w:szCs w:val="21"/>
              </w:rPr>
              <w:t>质量</w:t>
            </w:r>
            <w:r>
              <w:rPr>
                <w:rFonts w:hint="eastAsia" w:ascii="宋体" w:hAnsi="宋体" w:cs="宋体"/>
                <w:color w:val="000000" w:themeColor="text1"/>
                <w:szCs w:val="21"/>
                <w:lang w:eastAsia="zh-TW"/>
              </w:rPr>
              <w:t>技术部负责管理，经查未发生客户财产丢失或损坏以及顾客的保密信息外泄的情况。</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809"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交付后的活动</w:t>
            </w:r>
          </w:p>
        </w:tc>
        <w:tc>
          <w:tcPr>
            <w:tcW w:w="1311" w:type="dxa"/>
          </w:tcPr>
          <w:p>
            <w:pPr>
              <w:spacing w:line="360" w:lineRule="auto"/>
              <w:rPr>
                <w:rFonts w:ascii="楷体" w:hAnsi="楷体" w:eastAsia="楷体" w:cs="宋体"/>
                <w:bCs/>
                <w:color w:val="000000" w:themeColor="text1"/>
                <w:sz w:val="24"/>
                <w:szCs w:val="24"/>
              </w:rPr>
            </w:pPr>
            <w:r>
              <w:rPr>
                <w:rFonts w:ascii="楷体" w:hAnsi="楷体" w:eastAsia="楷体"/>
                <w:color w:val="000000" w:themeColor="text1"/>
                <w:sz w:val="24"/>
                <w:szCs w:val="24"/>
              </w:rPr>
              <w:t>8.5.5</w:t>
            </w:r>
            <w:r>
              <w:rPr>
                <w:rFonts w:hint="eastAsia" w:ascii="楷体" w:hAnsi="楷体" w:eastAsia="楷体" w:cs="宋体"/>
                <w:bCs/>
                <w:color w:val="000000" w:themeColor="text1"/>
                <w:sz w:val="24"/>
                <w:szCs w:val="24"/>
              </w:rPr>
              <w:t xml:space="preserve"> </w:t>
            </w:r>
          </w:p>
        </w:tc>
        <w:tc>
          <w:tcPr>
            <w:tcW w:w="10237" w:type="dxa"/>
            <w:vAlign w:val="center"/>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与客户业务负责人进行沟通：组织通过与客户签订合同的形式对交付后的活动进行规定；内容包括了：法律法规要求，交付后不合格的处理，产品的用途，顾客的要求等；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暂无交付后违反法律法规要求、违法合同要求、严重客户投诉的情况，据负责人介绍如以后有会收到客户投诉通过邮件或者会议将信息传递给相关过程/部门。</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 xml:space="preserve">   基本满足要求。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变更控制</w:t>
            </w:r>
          </w:p>
        </w:tc>
        <w:tc>
          <w:tcPr>
            <w:tcW w:w="1311" w:type="dxa"/>
            <w:vAlign w:val="center"/>
          </w:tcPr>
          <w:p>
            <w:pPr>
              <w:rPr>
                <w:rFonts w:ascii="楷体" w:hAnsi="楷体" w:eastAsia="楷体"/>
                <w:color w:val="000000" w:themeColor="text1"/>
                <w:sz w:val="24"/>
                <w:szCs w:val="24"/>
              </w:rPr>
            </w:pPr>
            <w:r>
              <w:rPr>
                <w:rFonts w:ascii="楷体" w:hAnsi="楷体" w:eastAsia="楷体"/>
                <w:color w:val="000000" w:themeColor="text1"/>
                <w:sz w:val="24"/>
                <w:szCs w:val="24"/>
              </w:rPr>
              <w:t>Q8.5.6</w:t>
            </w:r>
          </w:p>
        </w:tc>
        <w:tc>
          <w:tcPr>
            <w:tcW w:w="10237" w:type="dxa"/>
            <w:vAlign w:val="center"/>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eastAsia="zh-TW"/>
              </w:rPr>
              <w:t>据</w:t>
            </w:r>
            <w:r>
              <w:rPr>
                <w:rFonts w:hint="eastAsia" w:ascii="宋体" w:hAnsi="宋体" w:cs="宋体"/>
                <w:color w:val="000000" w:themeColor="text1"/>
                <w:szCs w:val="21"/>
              </w:rPr>
              <w:t>质量</w:t>
            </w:r>
            <w:r>
              <w:rPr>
                <w:rFonts w:hint="eastAsia" w:ascii="宋体" w:hAnsi="宋体" w:cs="宋体"/>
                <w:color w:val="000000" w:themeColor="text1"/>
                <w:szCs w:val="21"/>
                <w:lang w:eastAsia="zh-TW"/>
              </w:rPr>
              <w:t>技术负责人介绍目前顾客、供方比较稳定，有关的法律法规没有发生变化，公司的设备、设施、人员、</w:t>
            </w:r>
            <w:r>
              <w:rPr>
                <w:rFonts w:hint="eastAsia" w:ascii="宋体" w:hAnsi="宋体" w:cs="宋体"/>
                <w:color w:val="000000" w:themeColor="text1"/>
                <w:szCs w:val="21"/>
              </w:rPr>
              <w:t>检测规程</w:t>
            </w:r>
            <w:r>
              <w:rPr>
                <w:rFonts w:hint="eastAsia" w:ascii="宋体" w:hAnsi="宋体" w:cs="宋体"/>
                <w:color w:val="000000" w:themeColor="text1"/>
                <w:szCs w:val="21"/>
                <w:lang w:eastAsia="zh-TW"/>
              </w:rPr>
              <w:t>都比较固定，在设计服务过程中发生的更改</w:t>
            </w:r>
            <w:r>
              <w:rPr>
                <w:rFonts w:hint="eastAsia" w:ascii="宋体" w:hAnsi="宋体" w:cs="宋体"/>
                <w:color w:val="000000" w:themeColor="text1"/>
                <w:szCs w:val="21"/>
              </w:rPr>
              <w:t>需</w:t>
            </w:r>
            <w:r>
              <w:rPr>
                <w:rFonts w:hint="eastAsia" w:ascii="宋体" w:hAnsi="宋体" w:cs="宋体"/>
                <w:color w:val="000000" w:themeColor="text1"/>
                <w:szCs w:val="21"/>
                <w:lang w:eastAsia="zh-TW"/>
              </w:rPr>
              <w:t>得到评审确认</w:t>
            </w:r>
            <w:r>
              <w:rPr>
                <w:rFonts w:hint="eastAsia" w:ascii="宋体" w:hAnsi="宋体" w:cs="宋体"/>
                <w:color w:val="000000" w:themeColor="text1"/>
                <w:szCs w:val="21"/>
              </w:rPr>
              <w:t>。</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ascii="楷体" w:hAnsi="楷体" w:eastAsia="楷体"/>
                <w:color w:val="000000" w:themeColor="text1"/>
                <w:spacing w:val="-10"/>
                <w:sz w:val="24"/>
                <w:szCs w:val="24"/>
              </w:rPr>
            </w:pPr>
            <w:r>
              <w:rPr>
                <w:rFonts w:hint="eastAsia" w:ascii="楷体" w:hAnsi="楷体" w:eastAsia="楷体"/>
                <w:color w:val="000000" w:themeColor="text1"/>
                <w:sz w:val="24"/>
                <w:szCs w:val="24"/>
              </w:rPr>
              <w:t>产品和服务的放行</w:t>
            </w:r>
          </w:p>
        </w:tc>
        <w:tc>
          <w:tcPr>
            <w:tcW w:w="1311" w:type="dxa"/>
          </w:tcPr>
          <w:p>
            <w:pPr>
              <w:spacing w:line="360" w:lineRule="auto"/>
              <w:ind w:left="105"/>
              <w:rPr>
                <w:rFonts w:ascii="楷体" w:hAnsi="楷体" w:eastAsia="楷体"/>
                <w:color w:val="000000" w:themeColor="text1"/>
                <w:sz w:val="24"/>
                <w:szCs w:val="24"/>
              </w:rPr>
            </w:pPr>
          </w:p>
          <w:p>
            <w:pPr>
              <w:spacing w:line="360" w:lineRule="auto"/>
              <w:rPr>
                <w:rFonts w:ascii="楷体" w:hAnsi="楷体" w:eastAsia="楷体"/>
                <w:color w:val="000000" w:themeColor="text1"/>
                <w:sz w:val="24"/>
                <w:szCs w:val="24"/>
              </w:rPr>
            </w:pPr>
          </w:p>
          <w:p>
            <w:pPr>
              <w:spacing w:line="360" w:lineRule="auto"/>
              <w:ind w:left="105"/>
              <w:rPr>
                <w:rFonts w:ascii="楷体" w:hAnsi="楷体" w:eastAsia="楷体"/>
                <w:color w:val="000000" w:themeColor="text1"/>
                <w:sz w:val="24"/>
                <w:szCs w:val="24"/>
              </w:rPr>
            </w:pPr>
            <w:r>
              <w:rPr>
                <w:rFonts w:hint="eastAsia" w:ascii="楷体" w:hAnsi="楷体" w:eastAsia="楷体"/>
                <w:color w:val="000000" w:themeColor="text1"/>
                <w:sz w:val="24"/>
                <w:szCs w:val="24"/>
              </w:rPr>
              <w:t>Q</w:t>
            </w:r>
            <w:r>
              <w:rPr>
                <w:rFonts w:ascii="楷体" w:hAnsi="楷体" w:eastAsia="楷体"/>
                <w:color w:val="000000" w:themeColor="text1"/>
                <w:sz w:val="24"/>
                <w:szCs w:val="24"/>
              </w:rPr>
              <w:t>8.6</w:t>
            </w:r>
            <w:r>
              <w:rPr>
                <w:rFonts w:hint="eastAsia" w:ascii="楷体" w:hAnsi="楷体" w:eastAsia="楷体"/>
                <w:color w:val="000000" w:themeColor="text1"/>
                <w:sz w:val="24"/>
                <w:szCs w:val="24"/>
              </w:rPr>
              <w:t xml:space="preserve"> </w:t>
            </w:r>
          </w:p>
          <w:p>
            <w:pPr>
              <w:spacing w:line="360" w:lineRule="auto"/>
              <w:ind w:left="105"/>
              <w:rPr>
                <w:rFonts w:ascii="楷体" w:hAnsi="楷体" w:eastAsia="楷体" w:cs="Arial"/>
                <w:color w:val="000000" w:themeColor="text1"/>
                <w:sz w:val="24"/>
                <w:szCs w:val="24"/>
              </w:rPr>
            </w:pPr>
          </w:p>
        </w:tc>
        <w:tc>
          <w:tcPr>
            <w:tcW w:w="10237" w:type="dxa"/>
          </w:tcPr>
          <w:p>
            <w:pPr>
              <w:spacing w:line="360" w:lineRule="auto"/>
              <w:ind w:firstLine="420" w:firstLineChars="200"/>
              <w:rPr>
                <w:color w:val="000000" w:themeColor="text1"/>
                <w:lang w:eastAsia="zh-TW"/>
              </w:rPr>
            </w:pPr>
            <w:r>
              <w:rPr>
                <w:rFonts w:hint="eastAsia"/>
                <w:color w:val="000000" w:themeColor="text1"/>
              </w:rPr>
              <w:t>设计软件</w:t>
            </w:r>
            <w:r>
              <w:rPr>
                <w:rFonts w:hint="eastAsia"/>
                <w:color w:val="000000" w:themeColor="text1"/>
                <w:lang w:eastAsia="zh-TW"/>
              </w:rPr>
              <w:t>经验证后，由技术人员进行相关全套资料的整理，在整理过程中查看内容是否正确，全套资料整理完成后递交</w:t>
            </w:r>
            <w:r>
              <w:rPr>
                <w:rFonts w:hint="eastAsia"/>
                <w:color w:val="000000" w:themeColor="text1"/>
              </w:rPr>
              <w:t>质量</w:t>
            </w:r>
            <w:r>
              <w:rPr>
                <w:rFonts w:hint="eastAsia"/>
                <w:color w:val="000000" w:themeColor="text1"/>
                <w:lang w:eastAsia="zh-TW"/>
              </w:rPr>
              <w:t>技术部经理和总经理进行复核，确认无误后才交付。</w:t>
            </w:r>
          </w:p>
          <w:p>
            <w:pPr>
              <w:spacing w:line="360" w:lineRule="auto"/>
              <w:ind w:firstLine="420" w:firstLineChars="200"/>
              <w:rPr>
                <w:color w:val="000000" w:themeColor="text1"/>
                <w:lang w:eastAsia="zh-TW"/>
              </w:rPr>
            </w:pPr>
            <w:r>
              <w:rPr>
                <w:rFonts w:hint="eastAsia"/>
                <w:color w:val="000000" w:themeColor="text1"/>
                <w:lang w:eastAsia="zh-TW"/>
              </w:rPr>
              <w:t>客户</w:t>
            </w:r>
            <w:r>
              <w:rPr>
                <w:rFonts w:hint="eastAsia"/>
                <w:color w:val="000000" w:themeColor="text1"/>
              </w:rPr>
              <w:t xml:space="preserve">的计量设备检测校准证书 </w:t>
            </w:r>
            <w:r>
              <w:rPr>
                <w:rFonts w:hint="eastAsia"/>
                <w:color w:val="000000" w:themeColor="text1"/>
                <w:lang w:eastAsia="zh-TW"/>
              </w:rPr>
              <w:t>由公司出具报告并备案存档。</w:t>
            </w:r>
          </w:p>
          <w:p>
            <w:pPr>
              <w:spacing w:line="360" w:lineRule="auto"/>
              <w:ind w:firstLine="420" w:firstLineChars="200"/>
              <w:rPr>
                <w:color w:val="000000" w:themeColor="text1"/>
              </w:rPr>
            </w:pPr>
            <w:r>
              <w:rPr>
                <w:rFonts w:hint="eastAsia"/>
                <w:color w:val="000000" w:themeColor="text1"/>
              </w:rPr>
              <w:t>采购产品验证及销售服务质量检查参见市场开发部8.2、8.5.1审核记录。</w:t>
            </w:r>
          </w:p>
          <w:p>
            <w:pPr>
              <w:spacing w:line="360" w:lineRule="auto"/>
              <w:ind w:firstLine="420" w:firstLineChars="200"/>
              <w:rPr>
                <w:rFonts w:ascii="宋体" w:hAnsi="宋体" w:cs="宋体"/>
                <w:color w:val="000000" w:themeColor="text1"/>
                <w:szCs w:val="21"/>
                <w:lang w:eastAsia="zh-TW"/>
              </w:rPr>
            </w:pPr>
            <w:r>
              <w:rPr>
                <w:rFonts w:hint="eastAsia"/>
                <w:color w:val="000000" w:themeColor="text1"/>
                <w:lang w:eastAsia="zh-TW"/>
              </w:rPr>
              <w:t>公司产品的监视和测量控制基本符合规定要求。</w:t>
            </w:r>
          </w:p>
          <w:p>
            <w:pPr>
              <w:pStyle w:val="3"/>
              <w:rPr>
                <w:rFonts w:ascii="宋体" w:hAnsi="宋体" w:cs="宋体"/>
                <w:color w:val="000000" w:themeColor="text1"/>
                <w:szCs w:val="21"/>
                <w:lang w:eastAsia="zh-TW"/>
              </w:rPr>
            </w:pPr>
          </w:p>
          <w:p>
            <w:pPr>
              <w:pStyle w:val="3"/>
              <w:rPr>
                <w:rFonts w:ascii="宋体" w:hAnsi="宋体" w:cs="宋体"/>
                <w:color w:val="000000" w:themeColor="text1"/>
                <w:szCs w:val="21"/>
              </w:rPr>
            </w:pP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809" w:type="dxa"/>
          </w:tcPr>
          <w:p>
            <w:pPr>
              <w:spacing w:line="360" w:lineRule="auto"/>
              <w:rPr>
                <w:rFonts w:ascii="楷体" w:hAnsi="楷体" w:eastAsia="楷体"/>
                <w:b/>
                <w:color w:val="000000" w:themeColor="text1"/>
                <w:sz w:val="24"/>
                <w:szCs w:val="24"/>
              </w:rPr>
            </w:pPr>
            <w:r>
              <w:rPr>
                <w:rFonts w:hint="eastAsia" w:ascii="楷体" w:hAnsi="楷体" w:eastAsia="楷体"/>
                <w:color w:val="000000" w:themeColor="text1"/>
                <w:sz w:val="24"/>
                <w:szCs w:val="24"/>
              </w:rPr>
              <w:t>不合格输出的控制</w:t>
            </w:r>
          </w:p>
        </w:tc>
        <w:tc>
          <w:tcPr>
            <w:tcW w:w="1311" w:type="dxa"/>
          </w:tcPr>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Q</w:t>
            </w:r>
            <w:r>
              <w:rPr>
                <w:rFonts w:ascii="楷体" w:hAnsi="楷体" w:eastAsia="楷体"/>
                <w:color w:val="000000" w:themeColor="text1"/>
                <w:sz w:val="24"/>
                <w:szCs w:val="24"/>
              </w:rPr>
              <w:t>8.7</w:t>
            </w:r>
            <w:r>
              <w:rPr>
                <w:rFonts w:hint="eastAsia" w:ascii="楷体" w:hAnsi="楷体" w:eastAsia="楷体"/>
                <w:color w:val="000000" w:themeColor="text1"/>
                <w:sz w:val="24"/>
                <w:szCs w:val="24"/>
              </w:rPr>
              <w:t xml:space="preserve"> </w:t>
            </w:r>
          </w:p>
          <w:p>
            <w:pPr>
              <w:spacing w:line="360" w:lineRule="auto"/>
              <w:ind w:left="105"/>
              <w:rPr>
                <w:rFonts w:ascii="楷体" w:hAnsi="楷体" w:eastAsia="楷体" w:cs="Arial"/>
                <w:color w:val="000000" w:themeColor="text1"/>
                <w:sz w:val="24"/>
                <w:szCs w:val="24"/>
              </w:rPr>
            </w:pPr>
          </w:p>
        </w:tc>
        <w:tc>
          <w:tcPr>
            <w:tcW w:w="10237" w:type="dxa"/>
          </w:tcPr>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公司制定并执行了《不合格输出控制程序》，文件对不合格品的识别、控制方法、职责权限作出了具体规定，基本符合标准要求。</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设计</w:t>
            </w:r>
            <w:r>
              <w:rPr>
                <w:rFonts w:hint="eastAsia" w:ascii="宋体" w:hAnsi="宋体" w:cs="宋体"/>
                <w:color w:val="000000" w:themeColor="text1"/>
                <w:szCs w:val="21"/>
              </w:rPr>
              <w:t>、检测</w:t>
            </w:r>
            <w:r>
              <w:rPr>
                <w:rFonts w:hint="eastAsia" w:ascii="宋体" w:hAnsi="宋体" w:cs="宋体"/>
                <w:color w:val="000000" w:themeColor="text1"/>
                <w:szCs w:val="21"/>
                <w:lang w:eastAsia="zh-TW"/>
              </w:rPr>
              <w:t>过程中的不合格品即校审、评审、验证、确认各阶段的不符合，通常采用设计更改的方式进行。经了解，暂无设计过程的不合格品发生进行更改。</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公司能够使现场不合格品得到有效识别，并防止非预期使用和交付。</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产品交付后没有发现不合格的情况，不合格品控制有效。</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环境因素</w:t>
            </w:r>
          </w:p>
          <w:p>
            <w:pPr>
              <w:spacing w:line="360" w:lineRule="auto"/>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bCs/>
                <w:color w:val="000000" w:themeColor="text1"/>
                <w:sz w:val="24"/>
                <w:szCs w:val="24"/>
              </w:rPr>
              <w:t>危险源</w:t>
            </w:r>
          </w:p>
        </w:tc>
        <w:tc>
          <w:tcPr>
            <w:tcW w:w="1311" w:type="dxa"/>
          </w:tcPr>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EO6.1.2</w:t>
            </w:r>
          </w:p>
          <w:p>
            <w:pPr>
              <w:spacing w:line="360" w:lineRule="auto"/>
              <w:rPr>
                <w:rFonts w:cs="宋体" w:asciiTheme="minorEastAsia" w:hAnsiTheme="minorEastAsia" w:eastAsiaTheme="minorEastAsia"/>
                <w:color w:val="000000" w:themeColor="text1"/>
                <w:sz w:val="24"/>
                <w:szCs w:val="24"/>
              </w:rPr>
            </w:pPr>
          </w:p>
        </w:tc>
        <w:tc>
          <w:tcPr>
            <w:tcW w:w="10237" w:type="dxa"/>
          </w:tcPr>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提供了《环境因素的识别、评价控制程序》、《危险源辨识、风险评价和控制措施确定控制程序》，对环境因素、危险源的识别、评价结果、控制手段等做出了规定。</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部门负责人介绍了对环境因素、危险源进行了辨识，考虑了三种时态，过去、现在和将来，三种状态，正常、异常和紧急，按照办公区域及工作过程，另外按照区域及工作过程等进行了辨识。</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查《</w:t>
            </w:r>
            <w:r>
              <w:rPr>
                <w:rFonts w:hint="eastAsia" w:ascii="宋体" w:hAnsi="宋体" w:cs="宋体"/>
                <w:color w:val="000000" w:themeColor="text1"/>
                <w:szCs w:val="21"/>
              </w:rPr>
              <w:t>质量技术部</w:t>
            </w:r>
            <w:r>
              <w:rPr>
                <w:rFonts w:hint="eastAsia" w:ascii="宋体" w:hAnsi="宋体" w:cs="宋体"/>
                <w:color w:val="000000" w:themeColor="text1"/>
                <w:szCs w:val="21"/>
                <w:lang w:eastAsia="zh-TW"/>
              </w:rPr>
              <w:t>环境因素识别评价表》，对本部门</w:t>
            </w:r>
            <w:r>
              <w:rPr>
                <w:rFonts w:hint="eastAsia" w:ascii="宋体" w:hAnsi="宋体" w:cs="宋体"/>
                <w:color w:val="000000" w:themeColor="text1"/>
                <w:szCs w:val="21"/>
              </w:rPr>
              <w:t>检测</w:t>
            </w:r>
            <w:r>
              <w:rPr>
                <w:rFonts w:hint="eastAsia" w:ascii="宋体" w:hAnsi="宋体" w:cs="宋体"/>
                <w:color w:val="000000" w:themeColor="text1"/>
                <w:szCs w:val="21"/>
                <w:lang w:eastAsia="zh-TW"/>
              </w:rPr>
              <w:t>和办公等有关过程的环境因素。分别识别了日常办公过程中的固废（废电池、灯管、墨盒、笔）造成的地面污染、水资源利用（拖地、厕所用水）的水资源消耗、照明、空调、办公设施等电能消耗、意外火灾引起的污染大气、污染地面、资源消耗、</w:t>
            </w:r>
            <w:r>
              <w:rPr>
                <w:rFonts w:hint="eastAsia" w:ascii="宋体" w:hAnsi="宋体" w:cs="宋体"/>
                <w:color w:val="000000" w:themeColor="text1"/>
                <w:szCs w:val="21"/>
              </w:rPr>
              <w:t>检测</w:t>
            </w:r>
            <w:r>
              <w:rPr>
                <w:rFonts w:hint="eastAsia" w:ascii="宋体" w:hAnsi="宋体" w:cs="宋体"/>
                <w:color w:val="000000" w:themeColor="text1"/>
                <w:szCs w:val="21"/>
                <w:lang w:eastAsia="zh-TW"/>
              </w:rPr>
              <w:t>过程（固废、噪声排放、火灾、电能消耗、粉尘排放、噪声超标）、设备维修（废弃丢弃、漏油、更换新部件）等环境因素。</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查到：《重要环境因素清单》，公司涉及重要环境因素：固体废弃物的排放、潜在火灾等，本部门涉及的重要环境因素：均有涉及。</w:t>
            </w:r>
          </w:p>
          <w:p>
            <w:pPr>
              <w:spacing w:line="360" w:lineRule="auto"/>
              <w:ind w:firstLine="420" w:firstLineChars="200"/>
              <w:rPr>
                <w:rFonts w:ascii="宋体" w:hAnsi="宋体" w:cs="宋体"/>
                <w:color w:val="000000" w:themeColor="text1"/>
                <w:szCs w:val="21"/>
                <w:lang w:eastAsia="zh-TW"/>
              </w:rPr>
            </w:pPr>
            <w:r>
              <w:rPr>
                <w:rFonts w:hint="eastAsia" w:ascii="宋体" w:hAnsi="宋体" w:cs="宋体"/>
                <w:color w:val="000000" w:themeColor="text1"/>
                <w:szCs w:val="21"/>
                <w:lang w:eastAsia="zh-TW"/>
              </w:rPr>
              <w:t>查《危险源辨识及风险评价表》，部门：</w:t>
            </w:r>
            <w:r>
              <w:rPr>
                <w:rFonts w:hint="eastAsia" w:ascii="宋体" w:hAnsi="宋体" w:cs="宋体"/>
                <w:color w:val="000000" w:themeColor="text1"/>
                <w:szCs w:val="21"/>
              </w:rPr>
              <w:t>质量</w:t>
            </w:r>
            <w:r>
              <w:rPr>
                <w:rFonts w:hint="eastAsia" w:ascii="宋体" w:hAnsi="宋体" w:cs="宋体"/>
                <w:color w:val="000000" w:themeColor="text1"/>
                <w:szCs w:val="21"/>
                <w:lang w:eastAsia="zh-TW"/>
              </w:rPr>
              <w:t>技术部，识别了办公和</w:t>
            </w:r>
            <w:r>
              <w:rPr>
                <w:rFonts w:hint="eastAsia" w:ascii="宋体" w:hAnsi="宋体" w:cs="宋体"/>
                <w:color w:val="000000" w:themeColor="text1"/>
                <w:szCs w:val="21"/>
              </w:rPr>
              <w:t>检测</w:t>
            </w:r>
            <w:r>
              <w:rPr>
                <w:rFonts w:hint="eastAsia" w:ascii="宋体" w:hAnsi="宋体" w:cs="宋体"/>
                <w:color w:val="000000" w:themeColor="text1"/>
                <w:szCs w:val="21"/>
                <w:lang w:eastAsia="zh-TW"/>
              </w:rPr>
              <w:t>过程中垃圾不及时可能导致的疾病传染、人离开未断电源可能导致的的火灾、</w:t>
            </w:r>
            <w:r>
              <w:rPr>
                <w:rFonts w:hint="eastAsia" w:ascii="宋体" w:hAnsi="宋体" w:cs="宋体"/>
                <w:color w:val="000000" w:themeColor="text1"/>
                <w:szCs w:val="21"/>
              </w:rPr>
              <w:t>检测</w:t>
            </w:r>
            <w:r>
              <w:rPr>
                <w:rFonts w:hint="eastAsia" w:ascii="宋体" w:hAnsi="宋体" w:cs="宋体"/>
                <w:color w:val="000000" w:themeColor="text1"/>
                <w:szCs w:val="21"/>
                <w:lang w:eastAsia="zh-TW"/>
              </w:rPr>
              <w:t>过程违规操作可能导致的人身伤害等危险源。</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eastAsia="zh-TW"/>
              </w:rPr>
              <w:t xml:space="preserve">查到：《不可接受风险清单》，公司涉及重大危险源 </w:t>
            </w:r>
            <w:r>
              <w:rPr>
                <w:rFonts w:hint="eastAsia" w:ascii="宋体" w:hAnsi="宋体" w:cs="宋体"/>
                <w:color w:val="000000" w:themeColor="text1"/>
                <w:szCs w:val="21"/>
              </w:rPr>
              <w:t>2</w:t>
            </w:r>
            <w:r>
              <w:rPr>
                <w:rFonts w:hint="eastAsia" w:ascii="宋体" w:hAnsi="宋体" w:cs="宋体"/>
                <w:color w:val="000000" w:themeColor="text1"/>
                <w:szCs w:val="21"/>
                <w:lang w:eastAsia="zh-TW"/>
              </w:rPr>
              <w:t>项：潜在火灾、触电</w:t>
            </w:r>
            <w:r>
              <w:rPr>
                <w:rFonts w:hint="eastAsia" w:ascii="宋体" w:hAnsi="宋体" w:cs="宋体"/>
                <w:color w:val="000000" w:themeColor="text1"/>
                <w:szCs w:val="21"/>
              </w:rPr>
              <w:t>，</w:t>
            </w:r>
            <w:r>
              <w:rPr>
                <w:rFonts w:hint="eastAsia" w:ascii="宋体" w:hAnsi="宋体" w:cs="宋体"/>
                <w:color w:val="000000" w:themeColor="text1"/>
                <w:szCs w:val="21"/>
                <w:lang w:eastAsia="zh-TW"/>
              </w:rPr>
              <w:t>本部门涉及的不可接受风险：</w:t>
            </w:r>
            <w:r>
              <w:rPr>
                <w:rFonts w:hint="eastAsia" w:ascii="宋体" w:hAnsi="宋体" w:cs="宋体"/>
                <w:color w:val="000000" w:themeColor="text1"/>
                <w:szCs w:val="21"/>
              </w:rPr>
              <w:t>均有涉及。</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lang w:eastAsia="zh-TW"/>
              </w:rPr>
              <w:t>对于</w:t>
            </w:r>
            <w:r>
              <w:rPr>
                <w:rFonts w:hint="eastAsia" w:ascii="宋体" w:hAnsi="宋体" w:cs="宋体"/>
                <w:color w:val="000000" w:themeColor="text1"/>
                <w:szCs w:val="21"/>
              </w:rPr>
              <w:t>环境因素、重要环境因素及危险源、不可接受风险等通过运行控制、管理方案、应急准备与响应进行控制。</w:t>
            </w:r>
          </w:p>
          <w:p>
            <w:pPr>
              <w:spacing w:line="360" w:lineRule="auto"/>
              <w:ind w:firstLine="420" w:firstLineChars="200"/>
              <w:rPr>
                <w:rFonts w:cs="宋体" w:asciiTheme="minorEastAsia" w:hAnsiTheme="minorEastAsia" w:eastAsiaTheme="minorEastAsia"/>
                <w:color w:val="000000" w:themeColor="text1"/>
                <w:sz w:val="24"/>
                <w:szCs w:val="24"/>
              </w:rPr>
            </w:pPr>
            <w:r>
              <w:rPr>
                <w:rFonts w:hint="eastAsia" w:ascii="宋体" w:hAnsi="宋体" w:cs="宋体"/>
                <w:color w:val="000000" w:themeColor="text1"/>
                <w:szCs w:val="21"/>
              </w:rPr>
              <w:t>质量技术部环境因素、危险源的识别、评价基本符合标准要求。</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bCs/>
                <w:color w:val="000000" w:themeColor="text1"/>
                <w:sz w:val="24"/>
                <w:szCs w:val="24"/>
              </w:rPr>
              <w:t>运行控制</w:t>
            </w:r>
          </w:p>
        </w:tc>
        <w:tc>
          <w:tcPr>
            <w:tcW w:w="1311" w:type="dxa"/>
          </w:tcPr>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p>
          <w:p>
            <w:pPr>
              <w:spacing w:line="360" w:lineRule="auto"/>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EO8.1</w:t>
            </w:r>
          </w:p>
          <w:p>
            <w:pPr>
              <w:spacing w:line="360" w:lineRule="auto"/>
              <w:rPr>
                <w:rFonts w:cs="宋体" w:asciiTheme="minorEastAsia" w:hAnsiTheme="minorEastAsia" w:eastAsiaTheme="minorEastAsia"/>
                <w:color w:val="000000" w:themeColor="text1"/>
                <w:sz w:val="24"/>
                <w:szCs w:val="24"/>
              </w:rPr>
            </w:pPr>
          </w:p>
        </w:tc>
        <w:tc>
          <w:tcPr>
            <w:tcW w:w="10237"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编制与环境、安全体系运行控制有关的文件有编制了《应急准备和响应控制程序》，确定的紧急情况有：火灾、触电，提供了紧急情况的《应急预案》。</w:t>
            </w:r>
          </w:p>
          <w:p>
            <w:pPr>
              <w:spacing w:line="360" w:lineRule="auto"/>
              <w:ind w:firstLine="421"/>
              <w:rPr>
                <w:rFonts w:ascii="宋体" w:hAnsi="宋体" w:cs="宋体"/>
                <w:color w:val="000000" w:themeColor="text1"/>
                <w:szCs w:val="21"/>
              </w:rPr>
            </w:pPr>
            <w:r>
              <w:rPr>
                <w:rFonts w:hint="eastAsia" w:ascii="宋体" w:hAnsi="宋体" w:cs="宋体"/>
                <w:color w:val="000000" w:themeColor="text1"/>
                <w:szCs w:val="21"/>
              </w:rPr>
              <w:t>1、废水管控、废气管控：</w:t>
            </w:r>
          </w:p>
          <w:p>
            <w:pPr>
              <w:tabs>
                <w:tab w:val="left" w:pos="6597"/>
              </w:tabs>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公司检测过程无废水、废气外排。</w:t>
            </w:r>
          </w:p>
          <w:p>
            <w:pPr>
              <w:spacing w:line="360" w:lineRule="auto"/>
              <w:ind w:firstLine="421"/>
              <w:rPr>
                <w:rFonts w:ascii="宋体" w:hAnsi="宋体" w:cs="宋体"/>
                <w:color w:val="000000" w:themeColor="text1"/>
                <w:szCs w:val="21"/>
              </w:rPr>
            </w:pPr>
            <w:r>
              <w:rPr>
                <w:rFonts w:hint="eastAsia" w:ascii="宋体" w:hAnsi="宋体" w:cs="宋体"/>
                <w:color w:val="000000" w:themeColor="text1"/>
                <w:szCs w:val="21"/>
              </w:rPr>
              <w:t>2、固废管控：质量技术部将 废弃物放置固定位置，积攒一定量后出售回收单位再利用。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3、能源资源管控：</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注意节水、节电，人走关闭设备和照明开关，现场未发现有漏水和浪费电能的现象。</w:t>
            </w:r>
          </w:p>
          <w:p>
            <w:pPr>
              <w:spacing w:line="360" w:lineRule="auto"/>
              <w:ind w:firstLine="421"/>
              <w:rPr>
                <w:rFonts w:ascii="宋体" w:hAnsi="宋体" w:cs="宋体"/>
                <w:color w:val="000000" w:themeColor="text1"/>
                <w:szCs w:val="21"/>
              </w:rPr>
            </w:pPr>
            <w:r>
              <w:rPr>
                <w:rFonts w:hint="eastAsia" w:ascii="宋体" w:hAnsi="宋体" w:cs="宋体"/>
                <w:color w:val="000000" w:themeColor="text1"/>
                <w:szCs w:val="21"/>
              </w:rPr>
              <w:t>4、潜在火灾管控：</w:t>
            </w:r>
          </w:p>
          <w:p>
            <w:pPr>
              <w:spacing w:line="360" w:lineRule="auto"/>
              <w:ind w:firstLine="630" w:firstLineChars="300"/>
              <w:rPr>
                <w:rFonts w:ascii="宋体" w:hAnsi="宋体" w:cs="宋体"/>
                <w:color w:val="000000" w:themeColor="text1"/>
                <w:szCs w:val="21"/>
              </w:rPr>
            </w:pPr>
            <w:r>
              <w:rPr>
                <w:rFonts w:hint="eastAsia" w:ascii="宋体" w:hAnsi="宋体" w:cs="宋体"/>
                <w:color w:val="000000" w:themeColor="text1"/>
                <w:szCs w:val="21"/>
              </w:rPr>
              <w:t>实验室内配备了灭火器，均符合要求。</w:t>
            </w:r>
          </w:p>
          <w:p>
            <w:pPr>
              <w:spacing w:line="360" w:lineRule="auto"/>
              <w:ind w:firstLine="421"/>
              <w:rPr>
                <w:rFonts w:ascii="宋体" w:hAnsi="宋体" w:cs="宋体"/>
                <w:color w:val="000000" w:themeColor="text1"/>
                <w:szCs w:val="21"/>
              </w:rPr>
            </w:pPr>
            <w:r>
              <w:rPr>
                <w:rFonts w:hint="eastAsia" w:ascii="宋体" w:hAnsi="宋体" w:cs="宋体"/>
                <w:color w:val="000000" w:themeColor="text1"/>
                <w:szCs w:val="21"/>
              </w:rPr>
              <w:t>5、安全防护：</w:t>
            </w:r>
          </w:p>
          <w:p>
            <w:pPr>
              <w:spacing w:line="360" w:lineRule="auto"/>
              <w:ind w:firstLine="421"/>
              <w:rPr>
                <w:rFonts w:ascii="宋体" w:hAnsi="宋体" w:cs="宋体"/>
                <w:color w:val="000000" w:themeColor="text1"/>
                <w:szCs w:val="21"/>
              </w:rPr>
            </w:pPr>
            <w:r>
              <w:rPr>
                <w:rFonts w:hint="eastAsia" w:ascii="宋体" w:hAnsi="宋体" w:cs="宋体"/>
                <w:color w:val="000000" w:themeColor="text1"/>
                <w:szCs w:val="21"/>
              </w:rPr>
              <w:t>公司给员工发放手套、口罩、防护眼镜等劳保用品， 设备上悬挂安全警示牌。设备旋转部位和凸出部位，安装有防护罩等，设备运行状况良好。</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6、能提供防止员工意外伤害加重的急救药品如创可贴、杀菌药水等。</w:t>
            </w:r>
          </w:p>
          <w:p>
            <w:pPr>
              <w:spacing w:line="360" w:lineRule="auto"/>
              <w:ind w:firstLine="421"/>
              <w:rPr>
                <w:rFonts w:ascii="宋体" w:hAnsi="宋体" w:cs="宋体"/>
                <w:color w:val="000000" w:themeColor="text1"/>
                <w:szCs w:val="21"/>
              </w:rPr>
            </w:pPr>
            <w:r>
              <w:rPr>
                <w:rFonts w:hint="eastAsia" w:ascii="宋体" w:hAnsi="宋体" w:cs="宋体"/>
                <w:color w:val="000000" w:themeColor="text1"/>
                <w:szCs w:val="21"/>
              </w:rPr>
              <w:t>7、为主要长期员工上社保，查见交款证明。</w:t>
            </w:r>
          </w:p>
          <w:p>
            <w:pPr>
              <w:spacing w:line="360" w:lineRule="auto"/>
              <w:ind w:firstLine="421"/>
              <w:rPr>
                <w:rFonts w:cs="宋体" w:asciiTheme="minorEastAsia" w:hAnsiTheme="minorEastAsia" w:eastAsiaTheme="minorEastAsia"/>
                <w:b/>
                <w:bCs/>
                <w:color w:val="000000" w:themeColor="text1"/>
                <w:sz w:val="24"/>
                <w:szCs w:val="24"/>
              </w:rPr>
            </w:pPr>
            <w:r>
              <w:rPr>
                <w:rFonts w:hint="eastAsia" w:ascii="宋体" w:hAnsi="宋体" w:cs="宋体"/>
                <w:color w:val="000000" w:themeColor="text1"/>
                <w:szCs w:val="21"/>
              </w:rPr>
              <w:t>8、员工饮用水为纯净水通过饮水机饮用。</w:t>
            </w:r>
          </w:p>
        </w:tc>
        <w:tc>
          <w:tcPr>
            <w:tcW w:w="1352" w:type="dxa"/>
          </w:tcPr>
          <w:p>
            <w:pPr>
              <w:rPr>
                <w:rFonts w:ascii="楷体" w:hAnsi="楷体" w:eastAsia="楷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360" w:lineRule="auto"/>
              <w:rPr>
                <w:rFonts w:ascii="宋体" w:hAnsi="宋体" w:cs="宋体"/>
                <w:bCs/>
                <w:color w:val="000000" w:themeColor="text1"/>
                <w:szCs w:val="21"/>
              </w:rPr>
            </w:pPr>
          </w:p>
          <w:p>
            <w:pPr>
              <w:spacing w:line="360" w:lineRule="auto"/>
              <w:rPr>
                <w:rFonts w:ascii="宋体" w:hAnsi="宋体" w:cs="宋体"/>
                <w:bCs/>
                <w:color w:val="000000" w:themeColor="text1"/>
                <w:szCs w:val="21"/>
              </w:rPr>
            </w:pPr>
          </w:p>
          <w:p>
            <w:pPr>
              <w:spacing w:line="360" w:lineRule="auto"/>
              <w:rPr>
                <w:rFonts w:ascii="宋体" w:hAnsi="宋体" w:cs="宋体"/>
                <w:color w:val="000000" w:themeColor="text1"/>
                <w:szCs w:val="21"/>
              </w:rPr>
            </w:pPr>
            <w:r>
              <w:rPr>
                <w:rFonts w:hint="eastAsia" w:ascii="宋体" w:hAnsi="宋体" w:cs="宋体"/>
                <w:bCs/>
                <w:color w:val="000000" w:themeColor="text1"/>
                <w:szCs w:val="21"/>
              </w:rPr>
              <w:t>应急准备和相应</w:t>
            </w:r>
          </w:p>
        </w:tc>
        <w:tc>
          <w:tcPr>
            <w:tcW w:w="1311" w:type="dxa"/>
          </w:tcPr>
          <w:p>
            <w:pPr>
              <w:spacing w:line="360" w:lineRule="auto"/>
              <w:rPr>
                <w:rFonts w:ascii="宋体" w:hAnsi="宋体" w:cs="宋体"/>
                <w:bCs/>
                <w:color w:val="000000" w:themeColor="text1"/>
                <w:szCs w:val="21"/>
              </w:rPr>
            </w:pPr>
          </w:p>
          <w:p>
            <w:pPr>
              <w:spacing w:line="360" w:lineRule="auto"/>
              <w:rPr>
                <w:rFonts w:ascii="宋体" w:hAnsi="宋体" w:cs="宋体"/>
                <w:bCs/>
                <w:color w:val="000000" w:themeColor="text1"/>
                <w:szCs w:val="21"/>
              </w:rPr>
            </w:pPr>
          </w:p>
          <w:p>
            <w:pPr>
              <w:spacing w:line="360" w:lineRule="auto"/>
              <w:rPr>
                <w:rFonts w:ascii="宋体" w:hAnsi="宋体" w:cs="宋体"/>
                <w:bCs/>
                <w:color w:val="000000" w:themeColor="text1"/>
                <w:szCs w:val="21"/>
              </w:rPr>
            </w:pPr>
            <w:r>
              <w:rPr>
                <w:rFonts w:hint="eastAsia" w:ascii="宋体" w:hAnsi="宋体" w:cs="宋体"/>
                <w:bCs/>
                <w:color w:val="000000" w:themeColor="text1"/>
                <w:szCs w:val="21"/>
              </w:rPr>
              <w:t>EO8.2</w:t>
            </w:r>
          </w:p>
          <w:p>
            <w:pPr>
              <w:spacing w:line="360" w:lineRule="auto"/>
              <w:rPr>
                <w:rFonts w:ascii="宋体" w:hAnsi="宋体" w:cs="宋体"/>
                <w:color w:val="000000" w:themeColor="text1"/>
                <w:szCs w:val="21"/>
              </w:rPr>
            </w:pPr>
          </w:p>
        </w:tc>
        <w:tc>
          <w:tcPr>
            <w:tcW w:w="10237"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质量技术部按照策划的《应急准备和响应控制程序程序》《火灾应急预案》等，明确了相应的运行准则。</w:t>
            </w:r>
          </w:p>
          <w:p>
            <w:pPr>
              <w:spacing w:line="360" w:lineRule="auto"/>
              <w:rPr>
                <w:rFonts w:ascii="宋体" w:hAnsi="宋体" w:cs="宋体"/>
                <w:color w:val="000000" w:themeColor="text1"/>
                <w:szCs w:val="21"/>
              </w:rPr>
            </w:pPr>
            <w:r>
              <w:rPr>
                <w:rFonts w:hint="eastAsia" w:ascii="宋体" w:hAnsi="宋体" w:cs="宋体"/>
                <w:color w:val="000000" w:themeColor="text1"/>
                <w:szCs w:val="21"/>
              </w:rPr>
              <w:t>技术服务、研发过程中加强用电安全，防止触电事故和火灾事故的发生，安装了漏电保护器。</w:t>
            </w:r>
          </w:p>
          <w:p>
            <w:pPr>
              <w:spacing w:line="360" w:lineRule="auto"/>
              <w:rPr>
                <w:rFonts w:ascii="宋体" w:hAnsi="宋体" w:cs="宋体"/>
                <w:color w:val="000000" w:themeColor="text1"/>
                <w:szCs w:val="21"/>
              </w:rPr>
            </w:pPr>
            <w:r>
              <w:rPr>
                <w:rFonts w:hint="eastAsia" w:ascii="宋体" w:hAnsi="宋体" w:cs="宋体"/>
                <w:color w:val="000000" w:themeColor="text1"/>
                <w:szCs w:val="21"/>
              </w:rPr>
              <w:t>提供现场查灭火器在有效期内，实验室有“禁止吸烟”，“小心触电” 等环保、安全警示标识。</w:t>
            </w:r>
          </w:p>
          <w:p>
            <w:pPr>
              <w:spacing w:line="360" w:lineRule="auto"/>
              <w:rPr>
                <w:rFonts w:ascii="宋体" w:hAnsi="宋体" w:cs="宋体"/>
                <w:color w:val="000000" w:themeColor="text1"/>
                <w:szCs w:val="21"/>
              </w:rPr>
            </w:pPr>
            <w:r>
              <w:rPr>
                <w:rFonts w:hint="eastAsia" w:ascii="宋体" w:hAnsi="宋体" w:cs="宋体"/>
                <w:color w:val="000000" w:themeColor="text1"/>
                <w:szCs w:val="21"/>
              </w:rPr>
              <w:t>配有急救药箱，箱内有创可贴、消毒酒精、碘伏、棉棒等。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查2019.8.7日参加了</w:t>
            </w:r>
            <w:r>
              <w:rPr>
                <w:rFonts w:hint="eastAsia" w:ascii="宋体" w:hAnsi="宋体" w:cs="宋体"/>
                <w:color w:val="000000" w:themeColor="text1"/>
                <w:szCs w:val="21"/>
                <w:lang w:val="en-US" w:eastAsia="zh-CN"/>
              </w:rPr>
              <w:t>园区</w:t>
            </w:r>
            <w:bookmarkStart w:id="2" w:name="_GoBack"/>
            <w:bookmarkEnd w:id="2"/>
            <w:r>
              <w:rPr>
                <w:rFonts w:hint="eastAsia" w:ascii="宋体" w:hAnsi="宋体" w:cs="宋体"/>
                <w:color w:val="000000" w:themeColor="text1"/>
                <w:szCs w:val="21"/>
              </w:rPr>
              <w:t>组织的火灾预案演练，提供了相关记录。</w:t>
            </w:r>
          </w:p>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疫情期间，2020.3.1，全体工作人员的在办公室组织下，参加了公司组织的“火灾消防知识培训”和“新型冠状防疫手册”的培训。</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自体系运行以来未出现应急事故情况。</w:t>
            </w:r>
          </w:p>
        </w:tc>
        <w:tc>
          <w:tcPr>
            <w:tcW w:w="1352" w:type="dxa"/>
          </w:tcPr>
          <w:p>
            <w:pPr>
              <w:rPr>
                <w:rFonts w:ascii="楷体" w:hAnsi="楷体" w:eastAsia="楷体"/>
                <w:color w:val="000000" w:themeColor="text1"/>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8"/>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E575B2"/>
    <w:multiLevelType w:val="multilevel"/>
    <w:tmpl w:val="59E575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4B6"/>
    <w:rsid w:val="00022B3B"/>
    <w:rsid w:val="0003373A"/>
    <w:rsid w:val="00047171"/>
    <w:rsid w:val="0004784D"/>
    <w:rsid w:val="0005199E"/>
    <w:rsid w:val="00054FDA"/>
    <w:rsid w:val="0005697E"/>
    <w:rsid w:val="00064733"/>
    <w:rsid w:val="000666AB"/>
    <w:rsid w:val="00067211"/>
    <w:rsid w:val="00077664"/>
    <w:rsid w:val="000849D2"/>
    <w:rsid w:val="00093496"/>
    <w:rsid w:val="000A5E44"/>
    <w:rsid w:val="000B1394"/>
    <w:rsid w:val="000B2962"/>
    <w:rsid w:val="000B40BD"/>
    <w:rsid w:val="000C123B"/>
    <w:rsid w:val="000D108C"/>
    <w:rsid w:val="000D5E06"/>
    <w:rsid w:val="000E2B69"/>
    <w:rsid w:val="000E4607"/>
    <w:rsid w:val="000E79D8"/>
    <w:rsid w:val="000F35F1"/>
    <w:rsid w:val="001037D5"/>
    <w:rsid w:val="001105B5"/>
    <w:rsid w:val="00110E51"/>
    <w:rsid w:val="00112DDC"/>
    <w:rsid w:val="00124422"/>
    <w:rsid w:val="00130839"/>
    <w:rsid w:val="001421D7"/>
    <w:rsid w:val="00155DE4"/>
    <w:rsid w:val="001657FA"/>
    <w:rsid w:val="001701AA"/>
    <w:rsid w:val="00176F07"/>
    <w:rsid w:val="001816F4"/>
    <w:rsid w:val="001858CC"/>
    <w:rsid w:val="001953AA"/>
    <w:rsid w:val="001965EC"/>
    <w:rsid w:val="001A2C67"/>
    <w:rsid w:val="001A2D7F"/>
    <w:rsid w:val="001A3DF8"/>
    <w:rsid w:val="001A4705"/>
    <w:rsid w:val="001C414C"/>
    <w:rsid w:val="001E2378"/>
    <w:rsid w:val="001F5CB1"/>
    <w:rsid w:val="00210A0C"/>
    <w:rsid w:val="00212CA6"/>
    <w:rsid w:val="00216789"/>
    <w:rsid w:val="002178DD"/>
    <w:rsid w:val="00222532"/>
    <w:rsid w:val="00224FEC"/>
    <w:rsid w:val="00226102"/>
    <w:rsid w:val="00237445"/>
    <w:rsid w:val="00244D31"/>
    <w:rsid w:val="00245C6E"/>
    <w:rsid w:val="00250259"/>
    <w:rsid w:val="00252A58"/>
    <w:rsid w:val="002603B9"/>
    <w:rsid w:val="00266D1E"/>
    <w:rsid w:val="0027207F"/>
    <w:rsid w:val="0029508B"/>
    <w:rsid w:val="002A0E6E"/>
    <w:rsid w:val="002A16D5"/>
    <w:rsid w:val="002B3D51"/>
    <w:rsid w:val="002B5942"/>
    <w:rsid w:val="002B698C"/>
    <w:rsid w:val="002C1094"/>
    <w:rsid w:val="002C221B"/>
    <w:rsid w:val="002C3E0D"/>
    <w:rsid w:val="002D0595"/>
    <w:rsid w:val="002D41FB"/>
    <w:rsid w:val="002E1E1D"/>
    <w:rsid w:val="00305AF4"/>
    <w:rsid w:val="00305CB7"/>
    <w:rsid w:val="00305F8E"/>
    <w:rsid w:val="00330719"/>
    <w:rsid w:val="00334C7D"/>
    <w:rsid w:val="00337922"/>
    <w:rsid w:val="00337B1A"/>
    <w:rsid w:val="00340867"/>
    <w:rsid w:val="00342857"/>
    <w:rsid w:val="00343742"/>
    <w:rsid w:val="003471D1"/>
    <w:rsid w:val="003627B6"/>
    <w:rsid w:val="00362BE6"/>
    <w:rsid w:val="00362ED9"/>
    <w:rsid w:val="003708D5"/>
    <w:rsid w:val="003712C7"/>
    <w:rsid w:val="003715B9"/>
    <w:rsid w:val="00374046"/>
    <w:rsid w:val="00376A47"/>
    <w:rsid w:val="00380837"/>
    <w:rsid w:val="00382136"/>
    <w:rsid w:val="003836CA"/>
    <w:rsid w:val="00386A98"/>
    <w:rsid w:val="003A7DC8"/>
    <w:rsid w:val="003B10EF"/>
    <w:rsid w:val="003B2BCD"/>
    <w:rsid w:val="003B69F5"/>
    <w:rsid w:val="003C4CF5"/>
    <w:rsid w:val="003C7F1E"/>
    <w:rsid w:val="003D6BE3"/>
    <w:rsid w:val="003F20A5"/>
    <w:rsid w:val="003F3796"/>
    <w:rsid w:val="003F5ED7"/>
    <w:rsid w:val="004012B5"/>
    <w:rsid w:val="00403752"/>
    <w:rsid w:val="00405D5F"/>
    <w:rsid w:val="00407008"/>
    <w:rsid w:val="00410914"/>
    <w:rsid w:val="00422E32"/>
    <w:rsid w:val="00430003"/>
    <w:rsid w:val="004304FA"/>
    <w:rsid w:val="0043494E"/>
    <w:rsid w:val="00441C5F"/>
    <w:rsid w:val="00451D10"/>
    <w:rsid w:val="00465FE1"/>
    <w:rsid w:val="00485574"/>
    <w:rsid w:val="00491735"/>
    <w:rsid w:val="0049488A"/>
    <w:rsid w:val="004A39E1"/>
    <w:rsid w:val="004A4776"/>
    <w:rsid w:val="004B0102"/>
    <w:rsid w:val="004B217F"/>
    <w:rsid w:val="004C027B"/>
    <w:rsid w:val="004C07FE"/>
    <w:rsid w:val="004D0624"/>
    <w:rsid w:val="004D1394"/>
    <w:rsid w:val="004E0DBF"/>
    <w:rsid w:val="004E5D23"/>
    <w:rsid w:val="004F008A"/>
    <w:rsid w:val="004F12EB"/>
    <w:rsid w:val="004F4590"/>
    <w:rsid w:val="00513583"/>
    <w:rsid w:val="005137A3"/>
    <w:rsid w:val="00517783"/>
    <w:rsid w:val="00521CF0"/>
    <w:rsid w:val="005276EC"/>
    <w:rsid w:val="00527995"/>
    <w:rsid w:val="00527E23"/>
    <w:rsid w:val="00536930"/>
    <w:rsid w:val="00564E53"/>
    <w:rsid w:val="00564FC3"/>
    <w:rsid w:val="00574EE4"/>
    <w:rsid w:val="00583277"/>
    <w:rsid w:val="00587F11"/>
    <w:rsid w:val="005919A2"/>
    <w:rsid w:val="00592C3E"/>
    <w:rsid w:val="005A000F"/>
    <w:rsid w:val="005A5A31"/>
    <w:rsid w:val="005B01D8"/>
    <w:rsid w:val="005B6888"/>
    <w:rsid w:val="005C27D9"/>
    <w:rsid w:val="005D4C40"/>
    <w:rsid w:val="005E3B26"/>
    <w:rsid w:val="005E794C"/>
    <w:rsid w:val="005F3F2C"/>
    <w:rsid w:val="005F4CDA"/>
    <w:rsid w:val="005F6C65"/>
    <w:rsid w:val="005F7148"/>
    <w:rsid w:val="00600F02"/>
    <w:rsid w:val="0060444D"/>
    <w:rsid w:val="00612015"/>
    <w:rsid w:val="006148DF"/>
    <w:rsid w:val="006233A5"/>
    <w:rsid w:val="006302F5"/>
    <w:rsid w:val="006379CB"/>
    <w:rsid w:val="00642776"/>
    <w:rsid w:val="00644FE2"/>
    <w:rsid w:val="006457AD"/>
    <w:rsid w:val="00645FB8"/>
    <w:rsid w:val="00647894"/>
    <w:rsid w:val="00651986"/>
    <w:rsid w:val="006545E8"/>
    <w:rsid w:val="00665980"/>
    <w:rsid w:val="0067640C"/>
    <w:rsid w:val="00686B64"/>
    <w:rsid w:val="00695256"/>
    <w:rsid w:val="00695303"/>
    <w:rsid w:val="00695570"/>
    <w:rsid w:val="00696AF1"/>
    <w:rsid w:val="006A0FEF"/>
    <w:rsid w:val="006A3B31"/>
    <w:rsid w:val="006A68F3"/>
    <w:rsid w:val="006A71E1"/>
    <w:rsid w:val="006B4116"/>
    <w:rsid w:val="006B4127"/>
    <w:rsid w:val="006C0D0C"/>
    <w:rsid w:val="006C40B9"/>
    <w:rsid w:val="006D5592"/>
    <w:rsid w:val="006E678B"/>
    <w:rsid w:val="006F6902"/>
    <w:rsid w:val="0070133F"/>
    <w:rsid w:val="0070495A"/>
    <w:rsid w:val="00711F4C"/>
    <w:rsid w:val="0071239D"/>
    <w:rsid w:val="007170AA"/>
    <w:rsid w:val="00722762"/>
    <w:rsid w:val="00722A8E"/>
    <w:rsid w:val="0072354E"/>
    <w:rsid w:val="00732A46"/>
    <w:rsid w:val="00732B66"/>
    <w:rsid w:val="00734C50"/>
    <w:rsid w:val="00737195"/>
    <w:rsid w:val="007406DE"/>
    <w:rsid w:val="00742AEF"/>
    <w:rsid w:val="00743A75"/>
    <w:rsid w:val="00743E79"/>
    <w:rsid w:val="00751C37"/>
    <w:rsid w:val="00762DD4"/>
    <w:rsid w:val="007757F3"/>
    <w:rsid w:val="007815DC"/>
    <w:rsid w:val="00782659"/>
    <w:rsid w:val="007924AF"/>
    <w:rsid w:val="007A47FB"/>
    <w:rsid w:val="007A69EB"/>
    <w:rsid w:val="007B106B"/>
    <w:rsid w:val="007B275D"/>
    <w:rsid w:val="007E6AEB"/>
    <w:rsid w:val="007F01EC"/>
    <w:rsid w:val="007F0D4C"/>
    <w:rsid w:val="007F1C66"/>
    <w:rsid w:val="007F7DF2"/>
    <w:rsid w:val="008027A4"/>
    <w:rsid w:val="008062F9"/>
    <w:rsid w:val="008079FA"/>
    <w:rsid w:val="008170FE"/>
    <w:rsid w:val="00851943"/>
    <w:rsid w:val="00855AE0"/>
    <w:rsid w:val="0086271A"/>
    <w:rsid w:val="00864902"/>
    <w:rsid w:val="00867B86"/>
    <w:rsid w:val="00877B85"/>
    <w:rsid w:val="00881B7A"/>
    <w:rsid w:val="008973EE"/>
    <w:rsid w:val="008A7B29"/>
    <w:rsid w:val="008B30A0"/>
    <w:rsid w:val="008B5618"/>
    <w:rsid w:val="008D089D"/>
    <w:rsid w:val="008D2567"/>
    <w:rsid w:val="008F0B04"/>
    <w:rsid w:val="0090649C"/>
    <w:rsid w:val="009078E2"/>
    <w:rsid w:val="009221F6"/>
    <w:rsid w:val="00930694"/>
    <w:rsid w:val="0093521F"/>
    <w:rsid w:val="00945677"/>
    <w:rsid w:val="00962F78"/>
    <w:rsid w:val="00964A29"/>
    <w:rsid w:val="00965048"/>
    <w:rsid w:val="0096609F"/>
    <w:rsid w:val="00971600"/>
    <w:rsid w:val="009973B4"/>
    <w:rsid w:val="009A000B"/>
    <w:rsid w:val="009A30D3"/>
    <w:rsid w:val="009A3DD9"/>
    <w:rsid w:val="009A4562"/>
    <w:rsid w:val="009A4A4C"/>
    <w:rsid w:val="009B6639"/>
    <w:rsid w:val="009B6CB4"/>
    <w:rsid w:val="009B7388"/>
    <w:rsid w:val="009E02D5"/>
    <w:rsid w:val="009E30DA"/>
    <w:rsid w:val="009F2E5F"/>
    <w:rsid w:val="009F7EED"/>
    <w:rsid w:val="00A138EC"/>
    <w:rsid w:val="00A303E7"/>
    <w:rsid w:val="00A3050C"/>
    <w:rsid w:val="00A321CB"/>
    <w:rsid w:val="00A35FBB"/>
    <w:rsid w:val="00A54E47"/>
    <w:rsid w:val="00A562B1"/>
    <w:rsid w:val="00A62FD9"/>
    <w:rsid w:val="00A741A1"/>
    <w:rsid w:val="00A77C65"/>
    <w:rsid w:val="00A801DE"/>
    <w:rsid w:val="00A80B3F"/>
    <w:rsid w:val="00A8159C"/>
    <w:rsid w:val="00A83562"/>
    <w:rsid w:val="00A86A9D"/>
    <w:rsid w:val="00A90A22"/>
    <w:rsid w:val="00A918ED"/>
    <w:rsid w:val="00A93A32"/>
    <w:rsid w:val="00AA2E7E"/>
    <w:rsid w:val="00AB1BBD"/>
    <w:rsid w:val="00AB41FC"/>
    <w:rsid w:val="00AB7D2F"/>
    <w:rsid w:val="00AC0FC6"/>
    <w:rsid w:val="00AF0AAB"/>
    <w:rsid w:val="00B04731"/>
    <w:rsid w:val="00B0685B"/>
    <w:rsid w:val="00B13BC7"/>
    <w:rsid w:val="00B326FC"/>
    <w:rsid w:val="00B33301"/>
    <w:rsid w:val="00B35FC9"/>
    <w:rsid w:val="00B40603"/>
    <w:rsid w:val="00B51039"/>
    <w:rsid w:val="00B66466"/>
    <w:rsid w:val="00B7232D"/>
    <w:rsid w:val="00B74396"/>
    <w:rsid w:val="00B75693"/>
    <w:rsid w:val="00B8202D"/>
    <w:rsid w:val="00B94ED3"/>
    <w:rsid w:val="00B9599B"/>
    <w:rsid w:val="00B95F69"/>
    <w:rsid w:val="00BA46EC"/>
    <w:rsid w:val="00BC2015"/>
    <w:rsid w:val="00BC69E5"/>
    <w:rsid w:val="00BD011E"/>
    <w:rsid w:val="00BD1BD9"/>
    <w:rsid w:val="00BF3FAF"/>
    <w:rsid w:val="00BF597E"/>
    <w:rsid w:val="00BF7151"/>
    <w:rsid w:val="00C078CC"/>
    <w:rsid w:val="00C1322F"/>
    <w:rsid w:val="00C2374F"/>
    <w:rsid w:val="00C31C73"/>
    <w:rsid w:val="00C32115"/>
    <w:rsid w:val="00C32D23"/>
    <w:rsid w:val="00C37415"/>
    <w:rsid w:val="00C51A36"/>
    <w:rsid w:val="00C52ACE"/>
    <w:rsid w:val="00C548BE"/>
    <w:rsid w:val="00C55228"/>
    <w:rsid w:val="00C57F13"/>
    <w:rsid w:val="00C62BD1"/>
    <w:rsid w:val="00C67E19"/>
    <w:rsid w:val="00C67E47"/>
    <w:rsid w:val="00C71E85"/>
    <w:rsid w:val="00C75651"/>
    <w:rsid w:val="00C86F9B"/>
    <w:rsid w:val="00C9158B"/>
    <w:rsid w:val="00C93DAB"/>
    <w:rsid w:val="00C9448F"/>
    <w:rsid w:val="00CB0BB0"/>
    <w:rsid w:val="00CB260B"/>
    <w:rsid w:val="00CB3648"/>
    <w:rsid w:val="00CC7261"/>
    <w:rsid w:val="00CD5516"/>
    <w:rsid w:val="00CE084D"/>
    <w:rsid w:val="00CE315A"/>
    <w:rsid w:val="00CE7BE1"/>
    <w:rsid w:val="00CF1726"/>
    <w:rsid w:val="00CF34E3"/>
    <w:rsid w:val="00CF6C5C"/>
    <w:rsid w:val="00D01731"/>
    <w:rsid w:val="00D0514D"/>
    <w:rsid w:val="00D06F59"/>
    <w:rsid w:val="00D12B63"/>
    <w:rsid w:val="00D22025"/>
    <w:rsid w:val="00D24D0E"/>
    <w:rsid w:val="00D257EB"/>
    <w:rsid w:val="00D3392D"/>
    <w:rsid w:val="00D33B2E"/>
    <w:rsid w:val="00D35291"/>
    <w:rsid w:val="00D35CC0"/>
    <w:rsid w:val="00D457A3"/>
    <w:rsid w:val="00D45E32"/>
    <w:rsid w:val="00D52340"/>
    <w:rsid w:val="00D546BA"/>
    <w:rsid w:val="00D54F54"/>
    <w:rsid w:val="00D55E69"/>
    <w:rsid w:val="00D562F6"/>
    <w:rsid w:val="00D67E9B"/>
    <w:rsid w:val="00D77731"/>
    <w:rsid w:val="00D8388C"/>
    <w:rsid w:val="00D850A2"/>
    <w:rsid w:val="00D867D6"/>
    <w:rsid w:val="00D95C39"/>
    <w:rsid w:val="00D95E05"/>
    <w:rsid w:val="00DB1644"/>
    <w:rsid w:val="00DB2B24"/>
    <w:rsid w:val="00DB6D65"/>
    <w:rsid w:val="00DC0D79"/>
    <w:rsid w:val="00DC261B"/>
    <w:rsid w:val="00DC5042"/>
    <w:rsid w:val="00DC6D9C"/>
    <w:rsid w:val="00DD6AE9"/>
    <w:rsid w:val="00DE11F8"/>
    <w:rsid w:val="00DE2D80"/>
    <w:rsid w:val="00DE6542"/>
    <w:rsid w:val="00DE6E1A"/>
    <w:rsid w:val="00DF1A6F"/>
    <w:rsid w:val="00DF689E"/>
    <w:rsid w:val="00E038E4"/>
    <w:rsid w:val="00E06F75"/>
    <w:rsid w:val="00E1334D"/>
    <w:rsid w:val="00E17D47"/>
    <w:rsid w:val="00E2469C"/>
    <w:rsid w:val="00E4035E"/>
    <w:rsid w:val="00E4290B"/>
    <w:rsid w:val="00E43822"/>
    <w:rsid w:val="00E547D2"/>
    <w:rsid w:val="00E611E4"/>
    <w:rsid w:val="00E63714"/>
    <w:rsid w:val="00E65DB7"/>
    <w:rsid w:val="00E75415"/>
    <w:rsid w:val="00E86BC9"/>
    <w:rsid w:val="00E90598"/>
    <w:rsid w:val="00E9727C"/>
    <w:rsid w:val="00E97424"/>
    <w:rsid w:val="00EA4601"/>
    <w:rsid w:val="00EA55F7"/>
    <w:rsid w:val="00EA7C25"/>
    <w:rsid w:val="00EB0164"/>
    <w:rsid w:val="00EB023C"/>
    <w:rsid w:val="00EC39E9"/>
    <w:rsid w:val="00EC42F5"/>
    <w:rsid w:val="00ED0F62"/>
    <w:rsid w:val="00ED3572"/>
    <w:rsid w:val="00EE07A4"/>
    <w:rsid w:val="00EF35E4"/>
    <w:rsid w:val="00F074A0"/>
    <w:rsid w:val="00F16D87"/>
    <w:rsid w:val="00F25812"/>
    <w:rsid w:val="00F26299"/>
    <w:rsid w:val="00F42D4A"/>
    <w:rsid w:val="00F439EA"/>
    <w:rsid w:val="00F53331"/>
    <w:rsid w:val="00F606E1"/>
    <w:rsid w:val="00F66839"/>
    <w:rsid w:val="00F83639"/>
    <w:rsid w:val="00F840C3"/>
    <w:rsid w:val="00F937DF"/>
    <w:rsid w:val="00F956F5"/>
    <w:rsid w:val="00FA0833"/>
    <w:rsid w:val="00FA0944"/>
    <w:rsid w:val="00FA350D"/>
    <w:rsid w:val="00FC50D3"/>
    <w:rsid w:val="00FC712F"/>
    <w:rsid w:val="00FD2869"/>
    <w:rsid w:val="00FD5EE5"/>
    <w:rsid w:val="00FD72A6"/>
    <w:rsid w:val="00FE1AA2"/>
    <w:rsid w:val="00FE2C5C"/>
    <w:rsid w:val="0BE6604E"/>
    <w:rsid w:val="107B68F3"/>
    <w:rsid w:val="108219C2"/>
    <w:rsid w:val="13113F5E"/>
    <w:rsid w:val="14645F46"/>
    <w:rsid w:val="1E5241C5"/>
    <w:rsid w:val="1F2C2E53"/>
    <w:rsid w:val="1F8C2B14"/>
    <w:rsid w:val="1FDE71C6"/>
    <w:rsid w:val="2D827678"/>
    <w:rsid w:val="35821AC0"/>
    <w:rsid w:val="397152F3"/>
    <w:rsid w:val="3AA1351C"/>
    <w:rsid w:val="3E105527"/>
    <w:rsid w:val="3F615FB6"/>
    <w:rsid w:val="48077183"/>
    <w:rsid w:val="48DF582D"/>
    <w:rsid w:val="49B27FF2"/>
    <w:rsid w:val="4E1F17E1"/>
    <w:rsid w:val="56C07D9E"/>
    <w:rsid w:val="5A06392C"/>
    <w:rsid w:val="5ABA0290"/>
    <w:rsid w:val="5CA26D84"/>
    <w:rsid w:val="5EA12B9A"/>
    <w:rsid w:val="63A26DBA"/>
    <w:rsid w:val="64434493"/>
    <w:rsid w:val="730F1C8A"/>
    <w:rsid w:val="74586A5B"/>
    <w:rsid w:val="74B51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outlineLvl w:val="1"/>
    </w:pPr>
    <w:rPr>
      <w:b/>
      <w:bCs/>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0"/>
    <w:pPr>
      <w:tabs>
        <w:tab w:val="left" w:pos="0"/>
        <w:tab w:val="left" w:pos="180"/>
      </w:tabs>
      <w:spacing w:line="360" w:lineRule="auto"/>
      <w:jc w:val="left"/>
    </w:pPr>
    <w:rPr>
      <w:sz w:val="28"/>
    </w:rPr>
  </w:style>
  <w:style w:type="paragraph" w:styleId="5">
    <w:name w:val="Body Text Indent"/>
    <w:basedOn w:val="1"/>
    <w:semiHidden/>
    <w:qFormat/>
    <w:uiPriority w:val="99"/>
    <w:pPr>
      <w:spacing w:after="120"/>
      <w:ind w:left="420" w:leftChars="200"/>
    </w:pPr>
  </w:style>
  <w:style w:type="paragraph" w:styleId="6">
    <w:name w:val="Plain Text"/>
    <w:basedOn w:val="1"/>
    <w:link w:val="18"/>
    <w:qFormat/>
    <w:uiPriority w:val="0"/>
    <w:pPr>
      <w:widowControl/>
      <w:jc w:val="left"/>
    </w:pPr>
    <w:rPr>
      <w:rFonts w:ascii="宋体" w:hAnsi="Courier New"/>
      <w:kern w:val="0"/>
      <w:sz w:val="20"/>
      <w:lang w:eastAsia="en-US"/>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99"/>
    <w:pPr>
      <w:spacing w:after="0"/>
      <w:ind w:left="0" w:leftChars="0" w:firstLine="420" w:firstLineChars="200"/>
      <w:jc w:val="left"/>
    </w:pPr>
    <w:rPr>
      <w:rFonts w:ascii="宋体" w:hAnsi="宋体" w:eastAsia="仿宋_GB2312"/>
      <w:color w:val="000000"/>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99"/>
    <w:rPr>
      <w:rFonts w:ascii="Times New Roman" w:hAnsi="Times New Roman" w:eastAsia="宋体" w:cs="Times New Roman"/>
      <w:sz w:val="18"/>
      <w:szCs w:val="18"/>
    </w:rPr>
  </w:style>
  <w:style w:type="character" w:customStyle="1" w:styleId="15">
    <w:name w:val="页脚 字符"/>
    <w:basedOn w:val="13"/>
    <w:link w:val="8"/>
    <w:qFormat/>
    <w:uiPriority w:val="99"/>
    <w:rPr>
      <w:rFonts w:ascii="Times New Roman" w:hAnsi="Times New Roman" w:eastAsia="宋体" w:cs="Times New Roman"/>
      <w:sz w:val="18"/>
      <w:szCs w:val="18"/>
    </w:rPr>
  </w:style>
  <w:style w:type="character" w:customStyle="1" w:styleId="16">
    <w:name w:val="批注框文本 字符"/>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纯文本 字符"/>
    <w:basedOn w:val="13"/>
    <w:link w:val="6"/>
    <w:qFormat/>
    <w:uiPriority w:val="0"/>
    <w:rPr>
      <w:rFonts w:ascii="宋体" w:hAnsi="Courier New" w:eastAsia="宋体" w:cs="Times New Roman"/>
      <w:lang w:eastAsia="en-US"/>
    </w:rPr>
  </w:style>
  <w:style w:type="paragraph" w:customStyle="1" w:styleId="19">
    <w:name w:val="_Style 2"/>
    <w:basedOn w:val="1"/>
    <w:qFormat/>
    <w:uiPriority w:val="0"/>
    <w:pPr>
      <w:widowControl/>
      <w:ind w:firstLine="420" w:firstLineChars="200"/>
      <w:jc w:val="left"/>
    </w:pPr>
    <w:rPr>
      <w:kern w:val="0"/>
      <w:sz w:val="20"/>
      <w:lang w:eastAsia="en-US"/>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1702</Words>
  <Characters>9707</Characters>
  <Lines>80</Lines>
  <Paragraphs>22</Paragraphs>
  <TotalTime>1</TotalTime>
  <ScaleCrop>false</ScaleCrop>
  <LinksUpToDate>false</LinksUpToDate>
  <CharactersWithSpaces>11387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2020-07-01T06:51:24Z</dcterms:modified>
  <cp:revision>616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