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科梦新能源集团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宋灯雄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1日 上午至2023年04月2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