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sz w:val="24"/>
          <w:szCs w:val="24"/>
        </w:rPr>
      </w:pPr>
      <w:r>
        <w:rPr>
          <w:rFonts w:hint="eastAsia"/>
          <w:sz w:val="24"/>
          <w:szCs w:val="24"/>
        </w:rPr>
        <w:t>受审核部门：管理层、研发生产部、人事行政部、销售部、采购部陪同人员：审核员：张心审核时间：</w:t>
      </w:r>
      <w:r>
        <w:rPr>
          <w:rFonts w:hint="eastAsia"/>
          <w:color w:val="000000"/>
          <w:szCs w:val="21"/>
        </w:rPr>
        <w:t>2020年03月19日</w:t>
      </w:r>
    </w:p>
    <w:tbl>
      <w:tblPr>
        <w:tblStyle w:val="5"/>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0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261"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1050"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1305"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p>
          <w:p>
            <w:pPr>
              <w:spacing w:line="400" w:lineRule="exact"/>
              <w:rPr>
                <w:szCs w:val="21"/>
              </w:rPr>
            </w:pP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p>
            <w:pPr>
              <w:spacing w:line="400" w:lineRule="exact"/>
              <w:rPr>
                <w:szCs w:val="21"/>
              </w:rPr>
            </w:pPr>
          </w:p>
        </w:tc>
        <w:tc>
          <w:tcPr>
            <w:tcW w:w="9261" w:type="dxa"/>
            <w:noWrap/>
          </w:tcPr>
          <w:p>
            <w:pPr>
              <w:spacing w:line="400" w:lineRule="exact"/>
              <w:ind w:firstLine="420" w:firstLineChars="200"/>
              <w:rPr>
                <w:rFonts w:ascii="宋体" w:hAnsi="宋体"/>
                <w:szCs w:val="21"/>
              </w:rPr>
            </w:pPr>
            <w:bookmarkStart w:id="0" w:name="组织名称"/>
            <w:r>
              <w:rPr>
                <w:color w:val="000000"/>
                <w:szCs w:val="21"/>
              </w:rPr>
              <w:t>重庆思德迪智能科技有限公司</w:t>
            </w:r>
            <w:bookmarkEnd w:id="0"/>
            <w:r>
              <w:rPr>
                <w:rFonts w:hint="eastAsia" w:ascii="宋体" w:hAnsi="宋体"/>
                <w:szCs w:val="21"/>
              </w:rPr>
              <w:t>是一家专业</w:t>
            </w:r>
            <w:r>
              <w:rPr>
                <w:rFonts w:hint="eastAsia" w:ascii="宋体" w:hAnsi="宋体"/>
                <w:szCs w:val="21"/>
                <w:lang w:val="de-DE"/>
              </w:rPr>
              <w:t>从事</w:t>
            </w:r>
            <w:bookmarkStart w:id="1" w:name="审核范围"/>
            <w:r>
              <w:rPr>
                <w:rFonts w:hint="eastAsia" w:ascii="宋体" w:hAnsi="宋体"/>
                <w:szCs w:val="21"/>
                <w:lang w:val="de-DE"/>
              </w:rPr>
              <w:t>稳定解耦控制器的研发、生产</w:t>
            </w:r>
            <w:bookmarkEnd w:id="1"/>
            <w:r>
              <w:rPr>
                <w:rFonts w:hint="eastAsia" w:ascii="宋体" w:hAnsi="宋体"/>
                <w:szCs w:val="21"/>
                <w:lang w:val="de-DE"/>
              </w:rPr>
              <w:t>的公司。产品主要应用在军工领域系统上的控制器。公司坐落于</w:t>
            </w:r>
            <w:bookmarkStart w:id="2" w:name="生产地址"/>
            <w:r>
              <w:t>重庆市九龙坡区金凤电子信息产业有限公司二期标准厂房8号楼三层333、336房间</w:t>
            </w:r>
            <w:bookmarkEnd w:id="2"/>
            <w:r>
              <w:rPr>
                <w:rFonts w:hint="eastAsia" w:ascii="宋体" w:hAnsi="宋体"/>
                <w:szCs w:val="21"/>
              </w:rPr>
              <w:t>，目前生产经营状况良好。</w:t>
            </w:r>
          </w:p>
          <w:p>
            <w:pPr>
              <w:spacing w:line="400" w:lineRule="exact"/>
              <w:ind w:firstLine="420" w:firstLineChars="200"/>
              <w:rPr>
                <w:rFonts w:ascii="宋体" w:hAnsi="宋体"/>
                <w:szCs w:val="21"/>
              </w:rPr>
            </w:pPr>
            <w:r>
              <w:rPr>
                <w:rFonts w:hint="eastAsia" w:ascii="宋体" w:hAnsi="宋体"/>
                <w:szCs w:val="21"/>
              </w:rPr>
              <w:t xml:space="preserve">经远程视频核实该公司目前成立了三个部门： </w:t>
            </w:r>
            <w:r>
              <w:rPr>
                <w:rFonts w:hint="eastAsia"/>
                <w:sz w:val="24"/>
                <w:szCs w:val="24"/>
              </w:rPr>
              <w:t>研发生产部、人事行政部、销售部、采购部</w:t>
            </w:r>
            <w:r>
              <w:rPr>
                <w:rFonts w:hint="eastAsia" w:ascii="宋体" w:hAnsi="宋体"/>
                <w:szCs w:val="21"/>
              </w:rPr>
              <w:t xml:space="preserve">  抽查：组织机构图、职能分配表、职责描述，基本保持一致。</w:t>
            </w:r>
          </w:p>
          <w:p>
            <w:pPr>
              <w:spacing w:line="400" w:lineRule="exact"/>
              <w:ind w:firstLine="420" w:firstLineChars="200"/>
              <w:rPr>
                <w:rFonts w:ascii="宋体" w:hAnsi="宋体"/>
                <w:szCs w:val="21"/>
              </w:rPr>
            </w:pPr>
            <w:r>
              <w:rPr>
                <w:rFonts w:hint="eastAsia" w:ascii="宋体" w:hAnsi="宋体"/>
                <w:szCs w:val="21"/>
              </w:rPr>
              <w:t>视频与负责人沟通核实：生产经营场所为</w:t>
            </w:r>
            <w:r>
              <w:t>重庆市九龙坡区金凤电子信息产业有限公司二期标准厂房8号楼三层333、336房间</w:t>
            </w:r>
            <w:r>
              <w:rPr>
                <w:rFonts w:hint="eastAsia" w:ascii="宋体" w:hAnsi="宋体"/>
                <w:szCs w:val="21"/>
              </w:rPr>
              <w:t>，与任务书一致。</w:t>
            </w:r>
          </w:p>
          <w:p>
            <w:pPr>
              <w:spacing w:line="400" w:lineRule="exact"/>
              <w:ind w:firstLine="420" w:firstLineChars="200"/>
              <w:rPr>
                <w:rFonts w:ascii="宋体" w:hAnsi="宋体"/>
                <w:szCs w:val="21"/>
              </w:rPr>
            </w:pPr>
            <w:r>
              <w:rPr>
                <w:rFonts w:hint="eastAsia" w:ascii="宋体" w:hAnsi="宋体"/>
                <w:szCs w:val="21"/>
              </w:rPr>
              <w:t>经确认认证范围为：稳定解耦控制器的研发、生产 ，与任务书一致。</w:t>
            </w:r>
          </w:p>
          <w:p>
            <w:pPr>
              <w:rPr>
                <w:color w:val="0000FF"/>
              </w:rPr>
            </w:pPr>
            <w:r>
              <w:rPr>
                <w:rFonts w:hint="eastAsia" w:ascii="宋体" w:hAnsi="宋体"/>
                <w:szCs w:val="21"/>
              </w:rPr>
              <w:t>询问，主要设备为：电脑及办公设备、工作台、</w:t>
            </w:r>
            <w:r>
              <w:rPr>
                <w:rFonts w:hint="eastAsia"/>
              </w:rPr>
              <w:t>高低温试验箱、直流稳压电源、热风焊台、烙铁等</w:t>
            </w:r>
          </w:p>
          <w:p>
            <w:pPr>
              <w:spacing w:line="400" w:lineRule="exact"/>
              <w:ind w:firstLine="420" w:firstLineChars="200"/>
              <w:rPr>
                <w:rFonts w:ascii="宋体" w:hAnsi="宋体"/>
                <w:szCs w:val="21"/>
              </w:rPr>
            </w:pPr>
            <w:r>
              <w:rPr>
                <w:rFonts w:hint="eastAsia" w:ascii="宋体" w:hAnsi="宋体"/>
                <w:szCs w:val="21"/>
              </w:rPr>
              <w:t>等。关键过程:组装、测试，特殊过程：老化  外包：PCB装配。</w:t>
            </w:r>
          </w:p>
          <w:p>
            <w:pPr>
              <w:spacing w:line="400" w:lineRule="exact"/>
              <w:ind w:firstLine="420" w:firstLineChars="200"/>
              <w:rPr>
                <w:rFonts w:ascii="宋体" w:hAnsi="宋体"/>
                <w:szCs w:val="21"/>
              </w:rPr>
            </w:pPr>
            <w:r>
              <w:rPr>
                <w:rFonts w:hint="eastAsia" w:ascii="宋体" w:hAnsi="宋体"/>
                <w:szCs w:val="21"/>
              </w:rPr>
              <w:t>理体系运行时间：2019年5月30日。</w:t>
            </w:r>
          </w:p>
          <w:p>
            <w:pPr>
              <w:spacing w:line="400" w:lineRule="exact"/>
              <w:ind w:firstLine="420" w:firstLineChars="200"/>
              <w:rPr>
                <w:rFonts w:ascii="宋体" w:hAnsi="宋体"/>
                <w:szCs w:val="21"/>
              </w:rPr>
            </w:pPr>
            <w:r>
              <w:rPr>
                <w:rFonts w:hint="eastAsia" w:ascii="宋体" w:hAnsi="宋体"/>
                <w:szCs w:val="21"/>
              </w:rPr>
              <w:t>组织实际与管理体系文件化信息描述基本一致。有管理层、研发生产部、人事行政部、销售部、采购部。</w:t>
            </w:r>
          </w:p>
          <w:p>
            <w:pPr>
              <w:spacing w:line="400" w:lineRule="exact"/>
              <w:ind w:firstLine="420" w:firstLineChars="200"/>
              <w:rPr>
                <w:rFonts w:ascii="宋体" w:hAnsi="宋体"/>
                <w:szCs w:val="21"/>
              </w:rPr>
            </w:pPr>
            <w:r>
              <w:rPr>
                <w:rFonts w:hint="eastAsia" w:ascii="宋体" w:hAnsi="宋体"/>
                <w:szCs w:val="21"/>
              </w:rPr>
              <w:t>产品流程见《工艺流程》</w:t>
            </w:r>
          </w:p>
          <w:p>
            <w:pPr>
              <w:spacing w:line="400" w:lineRule="exact"/>
              <w:ind w:firstLine="420" w:firstLineChars="200"/>
              <w:rPr>
                <w:szCs w:val="21"/>
              </w:rPr>
            </w:pPr>
            <w:r>
              <w:rPr>
                <w:rFonts w:hint="eastAsia" w:ascii="宋体" w:hAnsi="宋体"/>
                <w:szCs w:val="21"/>
              </w:rPr>
              <w:t>查，管理体系文件名称：质量手册，程序文件。</w:t>
            </w:r>
          </w:p>
        </w:tc>
        <w:tc>
          <w:tcPr>
            <w:tcW w:w="1050"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1305"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产品质量监督抽查情况（QMS）</w:t>
            </w:r>
          </w:p>
        </w:tc>
        <w:tc>
          <w:tcPr>
            <w:tcW w:w="9261" w:type="dxa"/>
            <w:noWrap/>
          </w:tcPr>
          <w:p>
            <w:pPr>
              <w:widowControl/>
              <w:spacing w:line="400" w:lineRule="exact"/>
              <w:rPr>
                <w:rFonts w:ascii="宋体" w:hAnsi="宋体"/>
                <w:szCs w:val="21"/>
              </w:rPr>
            </w:pPr>
            <w:r>
              <w:rPr>
                <w:rFonts w:hint="eastAsia" w:ascii="宋体" w:hAnsi="宋体"/>
                <w:szCs w:val="21"/>
              </w:rPr>
              <w:t>中华人民共和国合同法、中华人民共和国劳动法、中华人民共和国安全消防法、中华人民共和国产品质量法等。</w:t>
            </w:r>
          </w:p>
          <w:p>
            <w:pPr>
              <w:widowControl/>
              <w:spacing w:line="400" w:lineRule="exact"/>
              <w:rPr>
                <w:rFonts w:ascii="宋体" w:hAnsi="宋体"/>
                <w:color w:val="0000FF"/>
                <w:szCs w:val="21"/>
              </w:rPr>
            </w:pPr>
          </w:p>
          <w:p>
            <w:pPr>
              <w:rPr>
                <w:rFonts w:hint="eastAsia" w:ascii="宋体" w:hAnsi="宋体" w:eastAsia="宋体"/>
                <w:color w:val="FF0000"/>
                <w:szCs w:val="21"/>
                <w:lang w:eastAsia="zh-CN"/>
              </w:rPr>
            </w:pPr>
            <w:bookmarkStart w:id="3" w:name="_GoBack"/>
            <w:r>
              <w:rPr>
                <w:rFonts w:hint="eastAsia" w:ascii="宋体" w:hAnsi="宋体"/>
                <w:color w:val="FF0000"/>
                <w:szCs w:val="21"/>
                <w:lang w:eastAsia="zh-CN"/>
              </w:rPr>
              <w:t>产品性能要求按</w:t>
            </w:r>
            <w:r>
              <w:rPr>
                <w:rFonts w:hint="eastAsia" w:ascii="宋体" w:hAnsi="宋体"/>
                <w:color w:val="FF0000"/>
                <w:szCs w:val="21"/>
              </w:rPr>
              <w:t>军用装备实验室环境试验方法第3部分：高温试验GJB150.3A-2009军用装备实验室环境试验方法第4部分：低温试验GJB150.4A-2009军用装备实验室环境试验方法第5部分：温度冲击试验</w:t>
            </w:r>
            <w:r>
              <w:rPr>
                <w:rFonts w:ascii="宋体" w:hAnsi="宋体" w:cs="宋体"/>
                <w:color w:val="FF0000"/>
                <w:kern w:val="0"/>
                <w:sz w:val="24"/>
                <w:szCs w:val="24"/>
              </w:rPr>
              <w:t>GJB150.5A-2009</w:t>
            </w:r>
            <w:r>
              <w:rPr>
                <w:rFonts w:hint="eastAsia" w:ascii="宋体" w:hAnsi="宋体" w:cs="宋体"/>
                <w:color w:val="FF0000"/>
                <w:kern w:val="0"/>
                <w:sz w:val="24"/>
                <w:szCs w:val="24"/>
                <w:lang w:eastAsia="zh-CN"/>
              </w:rPr>
              <w:t>等标准执行，产品执行标准按</w:t>
            </w:r>
            <w:r>
              <w:rPr>
                <w:rFonts w:hint="eastAsia" w:ascii="宋体" w:hAnsi="宋体"/>
                <w:color w:val="FF0000"/>
                <w:szCs w:val="21"/>
              </w:rPr>
              <w:t>客户</w:t>
            </w:r>
            <w:r>
              <w:rPr>
                <w:rFonts w:hint="eastAsia" w:ascii="宋体" w:hAnsi="宋体"/>
                <w:color w:val="FF0000"/>
                <w:szCs w:val="21"/>
                <w:lang w:eastAsia="zh-CN"/>
              </w:rPr>
              <w:t>技术</w:t>
            </w:r>
            <w:r>
              <w:rPr>
                <w:rFonts w:hint="eastAsia" w:ascii="宋体" w:hAnsi="宋体"/>
                <w:color w:val="FF0000"/>
                <w:szCs w:val="21"/>
              </w:rPr>
              <w:t>要求</w:t>
            </w:r>
            <w:r>
              <w:rPr>
                <w:rFonts w:hint="eastAsia" w:ascii="宋体" w:hAnsi="宋体"/>
                <w:color w:val="FF0000"/>
                <w:szCs w:val="21"/>
                <w:lang w:eastAsia="zh-CN"/>
              </w:rPr>
              <w:t>执行。</w:t>
            </w:r>
          </w:p>
          <w:bookmarkEnd w:id="3"/>
          <w:p>
            <w:pPr>
              <w:widowControl/>
              <w:spacing w:line="400" w:lineRule="exact"/>
              <w:rPr>
                <w:b/>
                <w:color w:val="FF0000"/>
                <w:sz w:val="20"/>
                <w:szCs w:val="22"/>
              </w:rPr>
            </w:pPr>
          </w:p>
          <w:p>
            <w:pPr>
              <w:widowControl/>
              <w:spacing w:line="400" w:lineRule="exact"/>
              <w:rPr>
                <w:rFonts w:ascii="宋体" w:hAnsi="宋体"/>
                <w:szCs w:val="21"/>
              </w:rPr>
            </w:pPr>
            <w:r>
              <w:rPr>
                <w:rFonts w:hint="eastAsia" w:ascii="宋体" w:hAnsi="宋体"/>
                <w:szCs w:val="21"/>
              </w:rPr>
              <w:t>2019年暂无抽检。</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687" w:type="dxa"/>
            <w:noWrap/>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不适用条款的确认</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质量目标（QMS）</w:t>
            </w:r>
          </w:p>
        </w:tc>
        <w:tc>
          <w:tcPr>
            <w:tcW w:w="9261" w:type="dxa"/>
            <w:noWrap/>
          </w:tcPr>
          <w:p>
            <w:pPr>
              <w:widowControl/>
              <w:spacing w:line="400" w:lineRule="exact"/>
              <w:rPr>
                <w:rFonts w:ascii="宋体" w:hAnsi="宋体"/>
                <w:szCs w:val="21"/>
              </w:rPr>
            </w:pPr>
            <w:r>
              <w:rPr>
                <w:rFonts w:hint="eastAsia" w:ascii="宋体" w:hAnsi="宋体"/>
                <w:szCs w:val="21"/>
              </w:rPr>
              <w:t>稳定解耦控制器的研发、生产流程：</w:t>
            </w:r>
          </w:p>
          <w:p>
            <w:pPr>
              <w:widowControl/>
              <w:spacing w:line="400" w:lineRule="exact"/>
              <w:rPr>
                <w:rFonts w:ascii="宋体" w:hAnsi="宋体"/>
                <w:szCs w:val="21"/>
              </w:rPr>
            </w:pPr>
            <w:r>
              <w:rPr>
                <w:rFonts w:hint="eastAsia" w:ascii="宋体" w:hAnsi="宋体"/>
                <w:szCs w:val="21"/>
              </w:rPr>
              <w:t>设计流程：需求分析</w:t>
            </w:r>
            <w:r>
              <w:rPr>
                <w:rFonts w:ascii="宋体" w:hAnsi="宋体"/>
                <w:szCs w:val="21"/>
              </w:rPr>
              <w:t>—</w:t>
            </w:r>
            <w:r>
              <w:rPr>
                <w:rFonts w:hint="eastAsia" w:ascii="宋体" w:hAnsi="宋体"/>
                <w:szCs w:val="21"/>
              </w:rPr>
              <w:t>整体设计</w:t>
            </w:r>
            <w:r>
              <w:rPr>
                <w:rFonts w:ascii="宋体" w:hAnsi="宋体"/>
                <w:szCs w:val="21"/>
              </w:rPr>
              <w:t>—</w:t>
            </w:r>
            <w:r>
              <w:rPr>
                <w:rFonts w:hint="eastAsia" w:ascii="宋体" w:hAnsi="宋体"/>
                <w:szCs w:val="21"/>
              </w:rPr>
              <w:t>样品制作--系统测试--归档文档</w:t>
            </w:r>
          </w:p>
          <w:p>
            <w:pPr>
              <w:widowControl/>
              <w:spacing w:line="400" w:lineRule="exact"/>
              <w:rPr>
                <w:rFonts w:ascii="宋体" w:hAnsi="宋体"/>
                <w:szCs w:val="21"/>
              </w:rPr>
            </w:pPr>
            <w:r>
              <w:rPr>
                <w:rFonts w:hint="eastAsia" w:ascii="宋体" w:hAnsi="宋体"/>
                <w:szCs w:val="21"/>
              </w:rPr>
              <w:t>生产流程：材料采购检验——PCB贴装——部件组装——检测——老化试验——-温度循环试验——包装入库</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无</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PCB装配</w:t>
            </w:r>
          </w:p>
          <w:p>
            <w:pPr>
              <w:rPr>
                <w:szCs w:val="21"/>
              </w:rPr>
            </w:pPr>
            <w:r>
              <w:rPr>
                <w:rFonts w:hint="eastAsia" w:ascii="宋体" w:hAnsi="宋体"/>
                <w:szCs w:val="21"/>
              </w:rPr>
              <w:t>a、生产产品一次交验合格率≥96；</w:t>
            </w:r>
            <w:r>
              <w:rPr>
                <w:rFonts w:hint="eastAsia" w:ascii="宋体" w:hAnsi="宋体"/>
                <w:szCs w:val="21"/>
              </w:rPr>
              <w:br w:type="textWrapping"/>
            </w:r>
            <w:r>
              <w:rPr>
                <w:rFonts w:hint="eastAsia" w:ascii="宋体" w:hAnsi="宋体"/>
                <w:szCs w:val="21"/>
              </w:rPr>
              <w:t>b、客户满意率90%以上</w:t>
            </w:r>
            <w:r>
              <w:rPr>
                <w:rFonts w:hint="eastAsia" w:ascii="宋体" w:hAnsi="宋体"/>
                <w:szCs w:val="21"/>
              </w:rPr>
              <w:br w:type="textWrapping"/>
            </w:r>
            <w:r>
              <w:rPr>
                <w:rFonts w:hint="eastAsia" w:ascii="宋体" w:hAnsi="宋体"/>
                <w:szCs w:val="21"/>
              </w:rPr>
              <w:t xml:space="preserve">C、研发产品成功率≥98% </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rPr>
            </w:pPr>
            <w:r>
              <w:rPr>
                <w:rFonts w:hint="eastAsia"/>
                <w:szCs w:val="21"/>
              </w:rPr>
              <w:t>设计开发产品或项目名称</w:t>
            </w:r>
          </w:p>
          <w:p>
            <w:pPr>
              <w:spacing w:line="400" w:lineRule="exact"/>
              <w:rPr>
                <w:szCs w:val="21"/>
              </w:rPr>
            </w:pPr>
            <w:r>
              <w:rPr>
                <w:rFonts w:hint="eastAsia"/>
                <w:szCs w:val="21"/>
              </w:rPr>
              <w:t>主要原材料</w:t>
            </w:r>
          </w:p>
        </w:tc>
        <w:tc>
          <w:tcPr>
            <w:tcW w:w="9261" w:type="dxa"/>
            <w:noWrap/>
          </w:tcPr>
          <w:p>
            <w:pPr>
              <w:rPr>
                <w:rFonts w:ascii="宋体" w:hAnsi="宋体"/>
                <w:szCs w:val="21"/>
              </w:rPr>
            </w:pPr>
            <w:r>
              <w:rPr>
                <w:rFonts w:hint="eastAsia" w:ascii="宋体" w:hAnsi="宋体"/>
                <w:szCs w:val="21"/>
              </w:rPr>
              <w:t>稳定解耦控制器（STD.WD）一个，已完成</w:t>
            </w:r>
          </w:p>
          <w:p>
            <w:pPr>
              <w:rPr>
                <w:rFonts w:ascii="宋体" w:hAnsi="宋体"/>
                <w:szCs w:val="21"/>
              </w:rPr>
            </w:pPr>
          </w:p>
          <w:p>
            <w:pPr>
              <w:rPr>
                <w:color w:val="FF0000"/>
                <w:szCs w:val="21"/>
              </w:rPr>
            </w:pPr>
            <w:r>
              <w:rPr>
                <w:rFonts w:hint="eastAsia"/>
              </w:rPr>
              <w:t>倾角传感</w:t>
            </w:r>
            <w:r>
              <w:rPr>
                <w:rFonts w:hint="eastAsia"/>
                <w:szCs w:val="22"/>
              </w:rPr>
              <w:t>器、盒体、陀螺仪、CAN总线卡、电路板等</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261" w:type="dxa"/>
            <w:noWrap/>
          </w:tcPr>
          <w:p>
            <w:pPr>
              <w:spacing w:line="400" w:lineRule="exact"/>
              <w:rPr>
                <w:szCs w:val="21"/>
              </w:rPr>
            </w:pPr>
            <w:r>
              <w:rPr>
                <w:rFonts w:hint="eastAsia"/>
                <w:szCs w:val="21"/>
              </w:rPr>
              <w:t>15人</w:t>
            </w:r>
          </w:p>
          <w:p>
            <w:pPr>
              <w:spacing w:line="400" w:lineRule="exact"/>
              <w:rPr>
                <w:szCs w:val="21"/>
              </w:rPr>
            </w:pPr>
            <w:r>
              <w:rPr>
                <w:rFonts w:hint="eastAsia"/>
                <w:szCs w:val="21"/>
              </w:rPr>
              <w:t>设计、调试人员</w:t>
            </w:r>
          </w:p>
          <w:p>
            <w:pPr>
              <w:spacing w:line="400" w:lineRule="exact"/>
              <w:rPr>
                <w:szCs w:val="21"/>
              </w:rPr>
            </w:pPr>
            <w:r>
              <w:rPr>
                <w:rFonts w:hint="eastAsia"/>
                <w:szCs w:val="21"/>
              </w:rPr>
              <w:t>无</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tcPr>
          <w:p>
            <w:pPr>
              <w:spacing w:line="400" w:lineRule="exact"/>
              <w:rPr>
                <w:rFonts w:ascii="宋体" w:hAnsi="宋体" w:cs="宋体"/>
                <w:szCs w:val="21"/>
              </w:rPr>
            </w:pPr>
            <w:r>
              <w:rPr>
                <w:rFonts w:hint="eastAsia" w:ascii="宋体" w:hAnsi="宋体" w:cs="宋体"/>
                <w:szCs w:val="21"/>
              </w:rPr>
              <w:t>主要生产设备</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特种设备</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主要检测设备及设备的检定/校准（QMS）</w:t>
            </w:r>
          </w:p>
        </w:tc>
        <w:tc>
          <w:tcPr>
            <w:tcW w:w="9261" w:type="dxa"/>
            <w:noWrap/>
          </w:tcPr>
          <w:p>
            <w:r>
              <w:rPr>
                <w:rFonts w:hint="eastAsia" w:ascii="宋体" w:hAnsi="宋体"/>
                <w:szCs w:val="21"/>
              </w:rPr>
              <w:t>电脑及办公设备、工作台、</w:t>
            </w:r>
            <w:r>
              <w:rPr>
                <w:rFonts w:hint="eastAsia"/>
              </w:rPr>
              <w:t>高低温试验箱、直流稳压电源、热风焊台、烙铁等</w:t>
            </w:r>
          </w:p>
          <w:p>
            <w:pPr>
              <w:spacing w:line="400" w:lineRule="exact"/>
              <w:rPr>
                <w:rFonts w:ascii="宋体" w:hAnsi="宋体" w:cs="宋体"/>
                <w:szCs w:val="21"/>
              </w:rPr>
            </w:pPr>
            <w:r>
              <w:rPr>
                <w:rFonts w:hint="eastAsia" w:ascii="宋体" w:hAnsi="宋体" w:cs="宋体"/>
                <w:szCs w:val="21"/>
              </w:rPr>
              <w:t>等。可以满足</w:t>
            </w:r>
            <w:r>
              <w:rPr>
                <w:rFonts w:hint="eastAsia" w:ascii="宋体" w:hAnsi="宋体"/>
                <w:szCs w:val="21"/>
              </w:rPr>
              <w:t>稳定解耦控制器的研发、生产</w:t>
            </w:r>
            <w:r>
              <w:rPr>
                <w:rFonts w:hint="eastAsia" w:ascii="宋体" w:hAnsi="宋体" w:cs="宋体"/>
                <w:szCs w:val="21"/>
              </w:rPr>
              <w:t>需要。</w:t>
            </w:r>
          </w:p>
          <w:p>
            <w:pPr>
              <w:spacing w:line="400" w:lineRule="exact"/>
              <w:rPr>
                <w:rFonts w:ascii="宋体" w:hAnsi="宋体" w:cs="宋体"/>
                <w:color w:val="0000FF"/>
                <w:szCs w:val="21"/>
              </w:rPr>
            </w:pPr>
          </w:p>
          <w:p>
            <w:pPr>
              <w:spacing w:line="400" w:lineRule="exact"/>
              <w:rPr>
                <w:rFonts w:ascii="宋体" w:hAnsi="宋体" w:cs="宋体"/>
                <w:szCs w:val="21"/>
              </w:rPr>
            </w:pPr>
            <w:r>
              <w:rPr>
                <w:rFonts w:hint="eastAsia" w:ascii="宋体" w:hAnsi="宋体" w:cs="宋体"/>
                <w:szCs w:val="21"/>
              </w:rPr>
              <w:t>无</w:t>
            </w:r>
          </w:p>
          <w:p>
            <w:pPr>
              <w:rPr>
                <w:rFonts w:ascii="宋体" w:hAnsi="宋体" w:cs="宋体"/>
                <w:szCs w:val="21"/>
              </w:rPr>
            </w:pPr>
          </w:p>
          <w:p>
            <w:pPr>
              <w:rPr>
                <w:rFonts w:ascii="宋体" w:hAnsi="宋体" w:cs="宋体"/>
                <w:color w:val="FF0000"/>
                <w:szCs w:val="21"/>
              </w:rPr>
            </w:pPr>
            <w:r>
              <w:rPr>
                <w:rFonts w:hint="eastAsia" w:ascii="宋体" w:hAnsi="宋体" w:cs="宋体"/>
                <w:szCs w:val="21"/>
              </w:rPr>
              <w:t>主要检测设备有</w:t>
            </w:r>
            <w:r>
              <w:rPr>
                <w:rFonts w:hint="eastAsia"/>
              </w:rPr>
              <w:t>示波器、万用表、游标卡尺</w:t>
            </w:r>
            <w:r>
              <w:rPr>
                <w:rFonts w:hint="eastAsia" w:ascii="宋体" w:hAnsi="宋体" w:cs="宋体"/>
                <w:szCs w:val="21"/>
              </w:rPr>
              <w:t>等。</w:t>
            </w:r>
            <w:r>
              <w:rPr>
                <w:rFonts w:hint="eastAsia"/>
              </w:rPr>
              <w:t>倾角传感</w:t>
            </w:r>
            <w:r>
              <w:rPr>
                <w:rFonts w:hint="eastAsia"/>
                <w:szCs w:val="22"/>
              </w:rPr>
              <w:t>器、陀螺仪由供方检测控制，</w:t>
            </w:r>
            <w:r>
              <w:rPr>
                <w:rFonts w:hint="eastAsia" w:ascii="宋体" w:hAnsi="宋体" w:cs="宋体"/>
                <w:szCs w:val="21"/>
              </w:rPr>
              <w:t>能提供现有检测设备的有效校准证书。</w:t>
            </w:r>
          </w:p>
        </w:tc>
        <w:tc>
          <w:tcPr>
            <w:tcW w:w="1050"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1305"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261" w:type="dxa"/>
            <w:noWrap/>
          </w:tcPr>
          <w:p>
            <w:pPr>
              <w:spacing w:line="400" w:lineRule="exact"/>
              <w:rPr>
                <w:szCs w:val="21"/>
              </w:rPr>
            </w:pPr>
            <w:r>
              <w:rPr>
                <w:rFonts w:hint="eastAsia"/>
                <w:szCs w:val="21"/>
              </w:rPr>
              <w:t>暂无</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87" w:type="dxa"/>
            <w:noWrap/>
          </w:tcPr>
          <w:p>
            <w:pPr>
              <w:spacing w:line="400" w:lineRule="exact"/>
              <w:rPr>
                <w:szCs w:val="21"/>
              </w:rPr>
            </w:pPr>
            <w:r>
              <w:rPr>
                <w:rFonts w:hint="eastAsia"/>
                <w:szCs w:val="21"/>
              </w:rPr>
              <w:t>方针及目标、指标及方案</w:t>
            </w:r>
          </w:p>
        </w:tc>
        <w:tc>
          <w:tcPr>
            <w:tcW w:w="9261" w:type="dxa"/>
            <w:noWrap/>
          </w:tcPr>
          <w:p>
            <w:pPr>
              <w:spacing w:line="360" w:lineRule="auto"/>
              <w:rPr>
                <w:szCs w:val="21"/>
              </w:rPr>
            </w:pPr>
            <w:r>
              <w:rPr>
                <w:rFonts w:hint="eastAsia"/>
                <w:szCs w:val="21"/>
              </w:rPr>
              <w:t>方针：勇于创新、持续发展企业、品质一流、满足客户需求。</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tcPr>
          <w:p>
            <w:pPr>
              <w:spacing w:line="400" w:lineRule="exact"/>
              <w:rPr>
                <w:szCs w:val="21"/>
              </w:rPr>
            </w:pPr>
            <w:r>
              <w:rPr>
                <w:rFonts w:hint="eastAsia"/>
                <w:szCs w:val="21"/>
              </w:rPr>
              <w:t>内部审核：</w:t>
            </w: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审核组</w:t>
            </w:r>
          </w:p>
          <w:p>
            <w:pPr>
              <w:spacing w:line="400" w:lineRule="exact"/>
              <w:rPr>
                <w:szCs w:val="21"/>
              </w:rPr>
            </w:pPr>
          </w:p>
          <w:p>
            <w:pPr>
              <w:spacing w:line="400" w:lineRule="exact"/>
              <w:rPr>
                <w:szCs w:val="21"/>
              </w:rPr>
            </w:pPr>
            <w:r>
              <w:rPr>
                <w:rFonts w:hint="eastAsia"/>
                <w:szCs w:val="21"/>
              </w:rPr>
              <w:t>不符合及整改</w:t>
            </w:r>
          </w:p>
          <w:p>
            <w:pPr>
              <w:spacing w:line="400" w:lineRule="exact"/>
              <w:rPr>
                <w:szCs w:val="21"/>
              </w:rPr>
            </w:pPr>
          </w:p>
        </w:tc>
        <w:tc>
          <w:tcPr>
            <w:tcW w:w="9261" w:type="dxa"/>
            <w:noWrap/>
          </w:tcPr>
          <w:p>
            <w:pPr>
              <w:spacing w:line="400" w:lineRule="exact"/>
              <w:rPr>
                <w:szCs w:val="21"/>
              </w:rPr>
            </w:pPr>
            <w:r>
              <w:rPr>
                <w:rFonts w:hint="eastAsia"/>
                <w:szCs w:val="21"/>
              </w:rPr>
              <w:t>建立有《内部质量体系审核程序》</w:t>
            </w:r>
          </w:p>
          <w:p>
            <w:pPr>
              <w:spacing w:line="400" w:lineRule="exact"/>
              <w:rPr>
                <w:szCs w:val="21"/>
              </w:rPr>
            </w:pPr>
            <w:r>
              <w:rPr>
                <w:rFonts w:hint="eastAsia"/>
                <w:szCs w:val="21"/>
              </w:rPr>
              <w:t xml:space="preserve">见有《内部审核计划表》 </w:t>
            </w:r>
          </w:p>
          <w:p>
            <w:pPr>
              <w:spacing w:line="400" w:lineRule="exact"/>
              <w:rPr>
                <w:szCs w:val="21"/>
              </w:rPr>
            </w:pPr>
            <w:r>
              <w:rPr>
                <w:rFonts w:hint="eastAsia"/>
                <w:szCs w:val="21"/>
              </w:rPr>
              <w:t xml:space="preserve">内审时间：2019年12月8日       </w:t>
            </w:r>
          </w:p>
          <w:p>
            <w:pPr>
              <w:jc w:val="left"/>
              <w:rPr>
                <w:rFonts w:ascii="宋体" w:hAnsi="宋体" w:cs="宋体"/>
                <w:color w:val="000000"/>
                <w:szCs w:val="22"/>
              </w:rPr>
            </w:pPr>
            <w:r>
              <w:rPr>
                <w:rFonts w:hint="eastAsia"/>
                <w:szCs w:val="21"/>
              </w:rPr>
              <w:t>内审组：审核组长：</w:t>
            </w:r>
            <w:r>
              <w:rPr>
                <w:rFonts w:hint="eastAsia" w:ascii="宋体" w:hAnsi="宋体" w:cs="宋体"/>
                <w:color w:val="000000"/>
                <w:szCs w:val="22"/>
              </w:rPr>
              <w:t>组长： 胡劲松（管代、人事行政部）       组员： 陶睿 （销售部）</w:t>
            </w:r>
          </w:p>
          <w:p>
            <w:pPr>
              <w:spacing w:line="400" w:lineRule="exact"/>
              <w:rPr>
                <w:szCs w:val="21"/>
              </w:rPr>
            </w:pPr>
            <w:r>
              <w:rPr>
                <w:rFonts w:hint="eastAsia"/>
                <w:szCs w:val="21"/>
              </w:rPr>
              <w:t>见有：《内审不符合项报告》1份，涉及销售部8.3.2条款，不符合事实描述“2019年7月2日与重庆瑞佳特科技有限公司签订的销售合同未进行合同评审。”针对该不符合项，已及时采取纠正措施后，经内审员验证关闭。</w:t>
            </w:r>
          </w:p>
          <w:p>
            <w:pPr>
              <w:spacing w:line="400" w:lineRule="exact"/>
              <w:rPr>
                <w:szCs w:val="21"/>
              </w:rPr>
            </w:pPr>
            <w:r>
              <w:rPr>
                <w:rFonts w:hint="eastAsia"/>
                <w:szCs w:val="21"/>
              </w:rPr>
              <w:t>查见《内部审核报告》，有审核结论：公司的体系运行符合自身的质量管理体系及标准要求且得到有效的实施和保持</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261" w:type="dxa"/>
            <w:noWrap/>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rPr>
                <w:rFonts w:ascii="宋体" w:hAnsi="宋体"/>
                <w:kern w:val="0"/>
                <w:szCs w:val="21"/>
              </w:rPr>
            </w:pPr>
            <w:r>
              <w:rPr>
                <w:rFonts w:hint="eastAsia" w:ascii="宋体" w:hAnsi="宋体"/>
                <w:kern w:val="0"/>
                <w:szCs w:val="21"/>
              </w:rPr>
              <w:t>管理评</w:t>
            </w:r>
            <w:r>
              <w:rPr>
                <w:rFonts w:hint="eastAsia"/>
                <w:szCs w:val="21"/>
              </w:rPr>
              <w:t>审于：</w:t>
            </w:r>
            <w:r>
              <w:rPr>
                <w:rFonts w:hint="eastAsia" w:ascii="宋体" w:hAnsi="宋体"/>
                <w:kern w:val="0"/>
                <w:szCs w:val="21"/>
              </w:rPr>
              <w:t>2019年12月20日</w:t>
            </w:r>
          </w:p>
          <w:p>
            <w:pPr>
              <w:adjustRightInd w:val="0"/>
              <w:spacing w:line="400" w:lineRule="exact"/>
              <w:textAlignment w:val="baseline"/>
              <w:rPr>
                <w:szCs w:val="21"/>
              </w:rPr>
            </w:pPr>
            <w:r>
              <w:rPr>
                <w:rFonts w:hint="eastAsia"/>
                <w:szCs w:val="21"/>
              </w:rPr>
              <w:t>由总经理主持完成。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提出改进项：</w:t>
            </w:r>
          </w:p>
          <w:p>
            <w:pPr>
              <w:adjustRightInd w:val="0"/>
              <w:spacing w:line="400" w:lineRule="exact"/>
              <w:textAlignment w:val="baseline"/>
              <w:rPr>
                <w:rFonts w:ascii="宋体" w:hAnsi="宋体"/>
                <w:kern w:val="0"/>
                <w:szCs w:val="21"/>
              </w:rPr>
            </w:pPr>
            <w:r>
              <w:rPr>
                <w:rFonts w:hint="eastAsia" w:ascii="宋体" w:hAnsi="宋体"/>
                <w:kern w:val="0"/>
                <w:szCs w:val="21"/>
              </w:rPr>
              <w:t>完善公司管理制度及文件管理的要求</w:t>
            </w:r>
          </w:p>
        </w:tc>
        <w:tc>
          <w:tcPr>
            <w:tcW w:w="1050" w:type="dxa"/>
            <w:noWrap/>
          </w:tcPr>
          <w:p>
            <w:pPr>
              <w:spacing w:line="440" w:lineRule="exact"/>
              <w:jc w:val="center"/>
              <w:rPr>
                <w:rFonts w:ascii="宋体" w:hAnsi="宋体"/>
                <w:szCs w:val="21"/>
              </w:rPr>
            </w:pPr>
          </w:p>
        </w:tc>
        <w:tc>
          <w:tcPr>
            <w:tcW w:w="1305" w:type="dxa"/>
            <w:noWrap/>
          </w:tcPr>
          <w:p>
            <w:pPr>
              <w:spacing w:line="440" w:lineRule="exact"/>
              <w:jc w:val="center"/>
              <w:rPr>
                <w:rFonts w:ascii="宋体" w:hAnsi="宋体"/>
                <w:szCs w:val="21"/>
              </w:rPr>
            </w:pPr>
          </w:p>
        </w:tc>
      </w:tr>
    </w:tbl>
    <w:p>
      <w:pPr>
        <w:spacing w:line="480" w:lineRule="exact"/>
        <w:jc w:val="center"/>
        <w:rPr>
          <w:sz w:val="24"/>
          <w:szCs w:val="24"/>
        </w:rPr>
      </w:pPr>
    </w:p>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2696F"/>
    <w:rsid w:val="000B3332"/>
    <w:rsid w:val="00162859"/>
    <w:rsid w:val="0016412C"/>
    <w:rsid w:val="00307300"/>
    <w:rsid w:val="00941065"/>
    <w:rsid w:val="00977107"/>
    <w:rsid w:val="00AD148E"/>
    <w:rsid w:val="00C2696F"/>
    <w:rsid w:val="00FD6C88"/>
    <w:rsid w:val="08613CC0"/>
    <w:rsid w:val="0AE1386D"/>
    <w:rsid w:val="17503677"/>
    <w:rsid w:val="239B0BA2"/>
    <w:rsid w:val="25C4557E"/>
    <w:rsid w:val="2B0D22E4"/>
    <w:rsid w:val="2F927DC4"/>
    <w:rsid w:val="3BF35EB1"/>
    <w:rsid w:val="403E71FF"/>
    <w:rsid w:val="4A1A6B69"/>
    <w:rsid w:val="510B718F"/>
    <w:rsid w:val="714C2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284</Words>
  <Characters>1623</Characters>
  <Lines>13</Lines>
  <Paragraphs>3</Paragraphs>
  <TotalTime>27</TotalTime>
  <ScaleCrop>false</ScaleCrop>
  <LinksUpToDate>false</LinksUpToDate>
  <CharactersWithSpaces>1904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2020-03-25T01:18:34Z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