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0333-2022-EO-2023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西安安特高压电器有限公司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李俐</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E:ISC-E-2022-1435-R,O:ISC-O-2022-1324-R</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91610117623908883L</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E:32,O:32</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西安安特高压电器有限公司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E：交、直流无间隙金属氧化物避雷器、金属氧化物电阻片的设计开发、生产和销售所涉及场所的相关环境管理活动</w:t>
            </w:r>
          </w:p>
          <w:p w:rsidR="001A196B">
            <w:pPr>
              <w:snapToGrid w:val="0"/>
              <w:spacing w:line="0" w:lineRule="atLeast"/>
              <w:jc w:val="left"/>
              <w:rPr>
                <w:sz w:val="22"/>
                <w:szCs w:val="22"/>
              </w:rPr>
            </w:pPr>
            <w:r>
              <w:rPr>
                <w:sz w:val="22"/>
                <w:szCs w:val="22"/>
              </w:rPr>
              <w:t>O：交、直流无间隙金属氧化物避雷器、金属氧化物电阻片的设计开发、生产和销售所涉及场所的相关职业健康安全管理活动。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西安泾河工业园区泾渭六路</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西安泾河工业园区泾渭六路</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西安安特高压电器有限公司</w:t>
      </w:r>
      <w:bookmarkEnd w:id="23"/>
      <w:r>
        <w:rPr>
          <w:rFonts w:hint="eastAsia"/>
          <w:b/>
          <w:color w:val="000000" w:themeColor="text1"/>
          <w:sz w:val="22"/>
          <w:szCs w:val="22"/>
        </w:rPr>
        <w:t>证书注册号：</w:t>
      </w:r>
      <w:bookmarkStart w:id="24" w:name="证书编号Add1"/>
      <w:r>
        <w:rPr>
          <w:b/>
          <w:color w:val="000000" w:themeColor="text1"/>
          <w:sz w:val="22"/>
          <w:szCs w:val="22"/>
        </w:rPr>
        <w:t>E:ISC-E-2022-1435-R,O:ISC-O-2022-1324-R</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西安泾河工业园区泾渭六路</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