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30319-2023-Q</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东莞市时速自动化机械有限公司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东莞市时速自动化机械有限公司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广东省东莞市长安镇沙头东大四街12号2号楼201室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523861</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广东省东莞市长安镇沙头东大四街12号2号楼201室</w:t>
            </w:r>
            <w:bookmarkEnd w:id="8"/>
          </w:p>
        </w:tc>
        <w:tc>
          <w:tcPr>
            <w:tcW w:w="1242" w:type="dxa"/>
            <w:vMerge/>
            <w:vAlign w:val="center"/>
          </w:tcPr>
          <w:p w:rsidR="00190ED2"/>
        </w:tc>
        <w:tc>
          <w:tcPr>
            <w:tcW w:w="1771" w:type="dxa"/>
          </w:tcPr>
          <w:p w:rsidR="00190ED2">
            <w:bookmarkStart w:id="9" w:name="办公邮编"/>
            <w:r>
              <w:t>523861</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阳清武</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13412333073</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苏杰</w:t>
            </w:r>
            <w:bookmarkEnd w:id="13"/>
          </w:p>
        </w:tc>
        <w:tc>
          <w:tcPr>
            <w:tcW w:w="1313" w:type="dxa"/>
            <w:vAlign w:val="center"/>
          </w:tcPr>
          <w:p w:rsidR="00190ED2">
            <w:r>
              <w:rPr>
                <w:rFonts w:hint="eastAsia"/>
              </w:rPr>
              <w:t>管理者代表</w:t>
            </w:r>
          </w:p>
        </w:tc>
        <w:tc>
          <w:tcPr>
            <w:tcW w:w="2180" w:type="dxa"/>
          </w:tcPr>
          <w:p w:rsidR="00190ED2">
            <w:bookmarkStart w:id="14" w:name="管理者代表"/>
            <w:r>
              <w:t>阳清武</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2023年04月14日 上午至2023年04月15日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自动化机械设备及配件、模具配件的生产和销售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18.05.07</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邝柏臣</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2020-N1QMS-1222839</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黄聪聪</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ISC-JSZJ-631</w:t>
            </w:r>
          </w:p>
          <w:p w:rsidR="00190ED2">
            <w:r>
              <w:t>东莞宇球电子股份有限公司</w:t>
            </w:r>
          </w:p>
        </w:tc>
        <w:tc>
          <w:tcPr>
            <w:tcW w:w="2179" w:type="dxa"/>
            <w:vAlign w:val="center"/>
          </w:tcPr>
          <w:p w:rsidR="00190ED2">
            <w:r>
              <w:t>18.05.07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