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石家庄京铁腾飞工量具有限公司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李建迁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吉洁，李力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2023年03月26日 上午至2023年03月26日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