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0505-2022-EO-2023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西斯特控制设备（天津）有限公司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E:ISC-E-2022-1474,O:ISC-O-2022-1359</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91120000MA05P7X237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E:30,O:30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西斯特控制设备（天津）有限公司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E：流量仪表的生产所涉及场所的相关环境管理活动</w:t>
            </w:r>
          </w:p>
          <w:p w:rsidR="001A196B">
            <w:pPr>
              <w:snapToGrid w:val="0"/>
              <w:spacing w:line="0" w:lineRule="atLeast"/>
              <w:jc w:val="left"/>
              <w:rPr>
                <w:sz w:val="22"/>
                <w:szCs w:val="22"/>
              </w:rPr>
            </w:pPr>
            <w:r>
              <w:rPr>
                <w:sz w:val="22"/>
                <w:szCs w:val="22"/>
              </w:rPr>
              <w:t>O：流量仪表的生产所涉及场所的相关职业健康安全管理活动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天津市北辰区经济技术开发区科技园景丽路15号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天津市北辰区经济技术开发区科技园景丽路15号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西斯特控制设备（天津）有限公司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E:ISC-E-2022-1474,O:ISC-O-2022-1359</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天津市北辰区经济技术开发区科技园景丽路15号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