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0205-2023-EnMS</w:t>
      </w:r>
      <w:bookmarkEnd w:id="0"/>
    </w:p>
    <w:p>
      <w:pPr>
        <w:jc w:val="left"/>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pPr>
    </w:p>
    <w:p>
      <w:pPr>
        <w:pStyle w:val="13"/>
      </w:pPr>
    </w:p>
    <w:p>
      <w:pPr>
        <w:pStyle w:val="13"/>
      </w:pPr>
    </w:p>
    <w:p>
      <w:pPr>
        <w:pStyle w:val="13"/>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杭萧钢构（河北）建设有限公司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杭萧钢构（河北）建设有限公司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河北省唐山市玉田县经济开发区后湖产业园区</w:t>
            </w:r>
            <w:bookmarkEnd w:id="6"/>
          </w:p>
        </w:tc>
        <w:tc>
          <w:tcPr>
            <w:tcW w:w="1242" w:type="dxa"/>
            <w:vMerge w:val="restart"/>
            <w:vAlign w:val="center"/>
          </w:tcPr>
          <w:p>
            <w:r>
              <w:rPr>
                <w:rFonts w:hint="eastAsia"/>
              </w:rPr>
              <w:t>邮编</w:t>
            </w:r>
          </w:p>
        </w:tc>
        <w:tc>
          <w:tcPr>
            <w:tcW w:w="1771" w:type="dxa"/>
          </w:tcPr>
          <w:p>
            <w:bookmarkStart w:id="7" w:name="注册邮编"/>
            <w:r>
              <w:t>064100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河北省唐山市玉田县经济开发区后湖产业园区</w:t>
            </w:r>
            <w:bookmarkEnd w:id="8"/>
          </w:p>
        </w:tc>
        <w:tc>
          <w:tcPr>
            <w:tcW w:w="1242" w:type="dxa"/>
            <w:vMerge w:val="continue"/>
            <w:vAlign w:val="center"/>
          </w:tcPr>
          <w:p/>
        </w:tc>
        <w:tc>
          <w:tcPr>
            <w:tcW w:w="1771" w:type="dxa"/>
          </w:tcPr>
          <w:p>
            <w:bookmarkStart w:id="9" w:name="办公邮编"/>
            <w:r>
              <w:t>064100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李娜</w:t>
            </w:r>
            <w:bookmarkEnd w:id="10"/>
          </w:p>
        </w:tc>
        <w:tc>
          <w:tcPr>
            <w:tcW w:w="1313" w:type="dxa"/>
            <w:vAlign w:val="center"/>
          </w:tcPr>
          <w:p>
            <w:r>
              <w:rPr>
                <w:rFonts w:hint="eastAsia"/>
              </w:rPr>
              <w:t>电话.</w:t>
            </w:r>
          </w:p>
        </w:tc>
        <w:tc>
          <w:tcPr>
            <w:tcW w:w="2180" w:type="dxa"/>
            <w:vAlign w:val="center"/>
          </w:tcPr>
          <w:p>
            <w:bookmarkStart w:id="11" w:name="联系人电话"/>
            <w:r>
              <w:t>17731524047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张振勇</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许青阳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1187450" cy="1249045"/>
                  <wp:effectExtent l="0" t="0" r="6350" b="825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6"/>
                          <a:stretch>
                            <a:fillRect/>
                          </a:stretch>
                        </pic:blipFill>
                        <pic:spPr>
                          <a:xfrm>
                            <a:off x="0" y="0"/>
                            <a:ext cx="1187450" cy="1249045"/>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2023年03月15日 上午至2023年03月18日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Add1"/>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 xml:space="preserve">/ISO 9001:2015  </w:t>
            </w:r>
            <w:bookmarkStart w:id="20" w:name="QJ勾选"/>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 xml:space="preserve">/ISO 14001:2015 </w:t>
            </w:r>
            <w:bookmarkStart w:id="22" w:name="S勾选Add1"/>
            <w:r>
              <w:rPr>
                <w:rFonts w:hint="eastAsia"/>
                <w:lang w:val="de-DE"/>
              </w:rPr>
              <w:t>□</w:t>
            </w:r>
            <w:bookmarkEnd w:id="22"/>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ISO50001：2018标准</w:t>
            </w:r>
          </w:p>
          <w:p>
            <w:r>
              <w:rPr>
                <w:rFonts w:hint="eastAsia"/>
                <w:lang w:val="de-DE" w:eastAsia="zh-CN"/>
              </w:rPr>
              <w:t>☑</w:t>
            </w:r>
            <w:r>
              <w:rPr>
                <w:rFonts w:hint="eastAsia"/>
                <w:lang w:val="de-DE"/>
              </w:rPr>
              <w:t>RB/T</w:t>
            </w:r>
            <w:r>
              <w:rPr>
                <w:rFonts w:hint="eastAsia"/>
                <w:lang w:val="en-US" w:eastAsia="zh-CN"/>
              </w:rPr>
              <w:t>103-2013</w:t>
            </w:r>
            <w:r>
              <w:rPr>
                <w:rFonts w:hint="eastAsia"/>
                <w:lang w:val="de-DE"/>
              </w:rPr>
              <w:t xml:space="preserve">       </w:t>
            </w:r>
            <w:r>
              <w:rPr>
                <w:rFonts w:hint="eastAsia"/>
              </w:rPr>
              <w:t>(</w:t>
            </w:r>
            <w:r>
              <w:rPr>
                <w:rFonts w:hint="eastAsia"/>
                <w:lang w:val="de-DE"/>
              </w:rPr>
              <w:t>行业认证标准</w:t>
            </w:r>
            <w:r>
              <w:rPr>
                <w:rFonts w:hint="eastAsia"/>
              </w:rPr>
              <w:t>)</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初审Add1"/>
            <w:r>
              <w:rPr>
                <w:rFonts w:hint="eastAsia"/>
              </w:rPr>
              <w:t>■</w:t>
            </w:r>
            <w:bookmarkEnd w:id="23"/>
            <w:r>
              <w:rPr>
                <w:rFonts w:hint="eastAsia"/>
              </w:rPr>
              <w:t>初审二阶段</w:t>
            </w:r>
            <w:bookmarkStart w:id="24" w:name="监督勾选"/>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河北省唐山市玉田县经济开发区后湖产业园区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8" w:name="审核范围"/>
            <w:r>
              <w:t>钢结构工程产品的制造所涉及的能源管理活动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66"/>
        <w:gridCol w:w="1272"/>
        <w:gridCol w:w="2357"/>
        <w:gridCol w:w="11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66" w:type="dxa"/>
            <w:shd w:val="clear" w:color="auto" w:fill="F3F3F3"/>
            <w:tcMar>
              <w:left w:w="57" w:type="dxa"/>
              <w:right w:w="57" w:type="dxa"/>
            </w:tcMar>
          </w:tcPr>
          <w:p>
            <w:r>
              <w:rPr>
                <w:rFonts w:hint="eastAsia"/>
              </w:rPr>
              <w:t>经营场所的地址</w:t>
            </w:r>
          </w:p>
          <w:p>
            <w:r>
              <w:rPr>
                <w:rFonts w:hint="eastAsia"/>
              </w:rPr>
              <w:t>（多现场和临时现场）</w:t>
            </w:r>
          </w:p>
        </w:tc>
        <w:tc>
          <w:tcPr>
            <w:tcW w:w="1272" w:type="dxa"/>
            <w:shd w:val="clear" w:color="auto" w:fill="F3F3F3"/>
            <w:tcMar>
              <w:left w:w="57" w:type="dxa"/>
              <w:right w:w="57" w:type="dxa"/>
            </w:tcMar>
          </w:tcPr>
          <w:p>
            <w:r>
              <w:rPr>
                <w:rFonts w:hint="eastAsia"/>
              </w:rPr>
              <w:t>员工人数</w:t>
            </w:r>
          </w:p>
        </w:tc>
        <w:tc>
          <w:tcPr>
            <w:tcW w:w="2357"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1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杭萧钢构（河北）建设有限公司</w:t>
            </w:r>
            <w:r>
              <w:rPr>
                <w:rFonts w:hint="eastAsia"/>
                <w:sz w:val="21"/>
                <w:szCs w:val="21"/>
                <w:lang w:val="en-US" w:eastAsia="zh-CN"/>
              </w:rPr>
              <w:t>/</w:t>
            </w:r>
            <w:r>
              <w:rPr>
                <w:rFonts w:asciiTheme="minorEastAsia" w:hAnsiTheme="minorEastAsia" w:eastAsiaTheme="minorEastAsia"/>
                <w:sz w:val="20"/>
              </w:rPr>
              <w:t>河北省唐山市玉田县经济开发区后湖产业园区</w:t>
            </w:r>
          </w:p>
        </w:tc>
        <w:tc>
          <w:tcPr>
            <w:tcW w:w="1566" w:type="dxa"/>
          </w:tcPr>
          <w:p>
            <w:pPr>
              <w:rPr>
                <w:lang w:val="de-DE" w:eastAsia="ja-JP"/>
              </w:rPr>
            </w:pPr>
            <w:r>
              <w:rPr>
                <w:rFonts w:asciiTheme="minorEastAsia" w:hAnsiTheme="minorEastAsia" w:eastAsiaTheme="minorEastAsia"/>
                <w:sz w:val="20"/>
              </w:rPr>
              <w:t>河北省唐山市玉田县经济开发区后湖产业园区</w:t>
            </w:r>
          </w:p>
        </w:tc>
        <w:tc>
          <w:tcPr>
            <w:tcW w:w="1272" w:type="dxa"/>
            <w:vAlign w:val="center"/>
          </w:tcPr>
          <w:p>
            <w:pPr>
              <w:rPr>
                <w:rFonts w:hint="default" w:eastAsia="宋体"/>
                <w:lang w:val="en-US" w:eastAsia="zh-CN"/>
              </w:rPr>
            </w:pPr>
            <w:r>
              <w:rPr>
                <w:rFonts w:hint="eastAsia"/>
                <w:lang w:val="en-US" w:eastAsia="zh-CN"/>
              </w:rPr>
              <w:t>674人（体系覆盖170人）</w:t>
            </w:r>
          </w:p>
        </w:tc>
        <w:tc>
          <w:tcPr>
            <w:tcW w:w="2357" w:type="dxa"/>
            <w:vAlign w:val="center"/>
          </w:tcPr>
          <w:p>
            <w:pPr>
              <w:rPr>
                <w:lang w:eastAsia="ja-JP"/>
              </w:rPr>
            </w:pPr>
            <w:r>
              <w:rPr>
                <w:sz w:val="20"/>
              </w:rPr>
              <w:t>钢结构工程产品的制造所涉及的能源管理活动</w:t>
            </w:r>
          </w:p>
        </w:tc>
        <w:tc>
          <w:tcPr>
            <w:tcW w:w="1115" w:type="dxa"/>
            <w:vAlign w:val="center"/>
          </w:tcPr>
          <w:p>
            <w:pPr>
              <w:rPr>
                <w:lang w:eastAsia="ja-JP"/>
              </w:rPr>
            </w:pPr>
            <w:r>
              <w:rPr>
                <w:rFonts w:ascii="宋体" w:hAnsi="宋体"/>
                <w:b w:val="0"/>
                <w:bCs/>
                <w:sz w:val="21"/>
                <w:szCs w:val="21"/>
              </w:rPr>
              <w:t>GB/T 2</w:t>
            </w:r>
            <w:r>
              <w:rPr>
                <w:rFonts w:hint="eastAsia" w:ascii="宋体" w:hAnsi="宋体"/>
                <w:b w:val="0"/>
                <w:bCs/>
                <w:sz w:val="21"/>
                <w:szCs w:val="21"/>
              </w:rPr>
              <w:t>3331-2020/ISO 50001:2018</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66" w:type="dxa"/>
            <w:vAlign w:val="center"/>
          </w:tcPr>
          <w:p>
            <w:pPr>
              <w:rPr>
                <w:lang w:eastAsia="ja-JP"/>
              </w:rPr>
            </w:pPr>
          </w:p>
        </w:tc>
        <w:tc>
          <w:tcPr>
            <w:tcW w:w="1272" w:type="dxa"/>
            <w:vAlign w:val="center"/>
          </w:tcPr>
          <w:p>
            <w:pPr>
              <w:rPr>
                <w:lang w:eastAsia="ja-JP"/>
              </w:rPr>
            </w:pPr>
          </w:p>
        </w:tc>
        <w:tc>
          <w:tcPr>
            <w:tcW w:w="2357" w:type="dxa"/>
            <w:vAlign w:val="center"/>
          </w:tcPr>
          <w:p>
            <w:pPr>
              <w:rPr>
                <w:lang w:eastAsia="ja-JP"/>
              </w:rPr>
            </w:pPr>
          </w:p>
        </w:tc>
        <w:tc>
          <w:tcPr>
            <w:tcW w:w="1115"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2022-N1EnMS-1024421</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lang w:eastAsia="zh-CN"/>
        </w:rPr>
        <w:t>☑</w:t>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val="en-US" w:eastAsia="zh-CN"/>
              </w:rPr>
            </w:pPr>
            <w:r>
              <w:rPr>
                <w:rFonts w:hint="eastAsia"/>
                <w:lang w:val="en-US" w:eastAsia="zh-CN"/>
              </w:rPr>
              <w:t>范玲玲</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2023.3.18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采购□人力资源□营销和市场</w:t>
            </w:r>
            <w:r>
              <w:rPr>
                <w:rFonts w:hint="eastAsia"/>
                <w:lang w:eastAsia="zh-CN"/>
              </w:rPr>
              <w:t>☑</w:t>
            </w:r>
            <w:r>
              <w:rPr>
                <w:rFonts w:hint="eastAsia"/>
              </w:rPr>
              <w:t>生产</w:t>
            </w:r>
            <w:r>
              <w:rPr>
                <w:rFonts w:hint="eastAsia"/>
                <w:lang w:eastAsia="zh-CN"/>
              </w:rPr>
              <w:t>☑</w:t>
            </w:r>
            <w:r>
              <w:rPr>
                <w:rFonts w:hint="eastAsia"/>
              </w:rPr>
              <w:t>检验□设备管理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w:t>
            </w:r>
            <w:r>
              <w:rPr>
                <w:rFonts w:hint="eastAsia"/>
                <w:lang w:eastAsia="zh-CN"/>
              </w:rPr>
              <w:t>☑</w:t>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eastAsia="宋体" w:cs="宋体"/>
                <w:color w:val="auto"/>
                <w:sz w:val="21"/>
                <w:szCs w:val="21"/>
                <w:highlight w:val="none"/>
              </w:rPr>
              <w:t>遵守法规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清洁生产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提高能效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持续改进</w:t>
            </w:r>
            <w:r>
              <w:rPr>
                <w:rFonts w:hint="eastAsia" w:ascii="宋体" w:hAnsi="宋体" w:eastAsia="宋体" w:cs="宋体"/>
                <w:color w:val="auto"/>
                <w:sz w:val="21"/>
                <w:szCs w:val="21"/>
                <w:highlight w:val="none"/>
                <w:lang w:eastAsia="zh-CN"/>
              </w:rPr>
              <w:t>。</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val="en-US" w:eastAsia="zh-CN"/>
              </w:rPr>
              <w:t xml:space="preserve">综合行政部 </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许青阳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rPr>
                <w:b/>
                <w:bCs/>
              </w:rPr>
            </w:pPr>
            <w:r>
              <w:rPr>
                <w:rFonts w:hint="eastAsia"/>
              </w:rPr>
              <w:t>制定了用于建立能源评审的方法和准则的文件化信息，保留能源评审结果的文件化信息。</w:t>
            </w: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pPr>
            <w:r>
              <w:rPr>
                <w:rFonts w:hint="eastAsia"/>
                <w:lang w:eastAsia="zh-CN"/>
              </w:rPr>
              <w:t>☑</w:t>
            </w:r>
            <w:r>
              <w:rPr>
                <w:rFonts w:hint="eastAsia"/>
              </w:rPr>
              <w:t>其他</w:t>
            </w:r>
            <w:r>
              <w:rPr>
                <w:rFonts w:hint="eastAsia"/>
                <w:lang w:eastAsia="zh-CN"/>
              </w:rPr>
              <w:t>：</w:t>
            </w:r>
            <w:r>
              <w:rPr>
                <w:rFonts w:hint="eastAsia"/>
                <w:lang w:val="en-US" w:eastAsia="zh-CN"/>
              </w:rPr>
              <w:t>丙烷、二氧化碳</w:t>
            </w: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w:t>
            </w:r>
            <w:r>
              <w:rPr>
                <w:rFonts w:hint="eastAsia"/>
                <w:lang w:eastAsia="zh-CN"/>
              </w:rPr>
              <w:t>☑</w:t>
            </w:r>
            <w:r>
              <w:rPr>
                <w:rFonts w:hint="eastAsia"/>
              </w:rPr>
              <w:t>能源消费总量□单位产品蒸汽消耗□单位产品燃料气消耗□加热炉热效率</w:t>
            </w:r>
            <w:r>
              <w:rPr>
                <w:rFonts w:hint="eastAsia"/>
                <w:lang w:eastAsia="zh-CN"/>
              </w:rPr>
              <w:t>☑</w:t>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2023.1.5</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□限额标准□能源计量管理</w:t>
            </w:r>
            <w:r>
              <w:rPr>
                <w:rFonts w:hint="eastAsia"/>
                <w:lang w:eastAsia="zh-CN"/>
              </w:rPr>
              <w:t>☑</w:t>
            </w:r>
            <w:r>
              <w:rPr>
                <w:rFonts w:hint="eastAsia"/>
              </w:rPr>
              <w:t>使用节能设备</w:t>
            </w:r>
            <w:r>
              <w:rPr>
                <w:rFonts w:hint="eastAsia"/>
                <w:lang w:eastAsia="zh-CN"/>
              </w:rPr>
              <w:t>□</w:t>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08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044" w:type="dxa"/>
                  <w:shd w:val="clear" w:color="auto" w:fill="auto"/>
                </w:tcPr>
                <w:p>
                  <w:pPr>
                    <w:shd w:val="clear" w:color="auto" w:fill="EBF1DE" w:themeFill="accent3" w:themeFillTint="32"/>
                    <w:rPr>
                      <w:rFonts w:hint="eastAsia" w:ascii="宋体" w:hAnsi="宋体" w:eastAsia="宋体"/>
                      <w:lang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2022年1-12月</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cyan"/>
                      <w:lang w:val="en-US" w:eastAsia="zh-CN" w:bidi="ar-SA"/>
                    </w:rPr>
                  </w:pPr>
                  <w:r>
                    <w:rPr>
                      <w:rFonts w:hint="eastAsia" w:ascii="宋体" w:hAnsi="宋体" w:eastAsia="宋体" w:cs="宋体"/>
                      <w:b w:val="0"/>
                      <w:bCs w:val="0"/>
                      <w:snapToGrid w:val="0"/>
                      <w:kern w:val="0"/>
                      <w:sz w:val="21"/>
                      <w:szCs w:val="21"/>
                      <w:highlight w:val="none"/>
                      <w:lang w:val="en-US" w:eastAsia="zh-CN"/>
                    </w:rPr>
                    <w:t>2022年单位产值综合能耗</w:t>
                  </w:r>
                  <w:r>
                    <w:rPr>
                      <w:rFonts w:hint="eastAsia" w:ascii="宋体" w:hAnsi="宋体" w:eastAsia="宋体" w:cs="Times New Roman"/>
                      <w:b w:val="0"/>
                      <w:bCs w:val="0"/>
                      <w:sz w:val="21"/>
                      <w:szCs w:val="21"/>
                      <w:highlight w:val="none"/>
                      <w:lang w:val="en-US" w:eastAsia="zh-CN"/>
                    </w:rPr>
                    <w:t>≦</w:t>
                  </w:r>
                  <w:r>
                    <w:rPr>
                      <w:rFonts w:hint="eastAsia" w:ascii="宋体" w:hAnsi="宋体" w:eastAsia="宋体" w:cs="宋体"/>
                      <w:b w:val="0"/>
                      <w:bCs w:val="0"/>
                      <w:snapToGrid w:val="0"/>
                      <w:kern w:val="0"/>
                      <w:sz w:val="21"/>
                      <w:szCs w:val="21"/>
                      <w:highlight w:val="none"/>
                      <w:lang w:val="en-US" w:eastAsia="zh-CN"/>
                    </w:rPr>
                    <w:t>13.72</w:t>
                  </w:r>
                  <w:r>
                    <w:rPr>
                      <w:rFonts w:hint="default" w:ascii="宋体" w:hAnsi="宋体" w:eastAsia="宋体" w:cs="宋体"/>
                      <w:b w:val="0"/>
                      <w:bCs w:val="0"/>
                      <w:snapToGrid w:val="0"/>
                      <w:kern w:val="0"/>
                      <w:sz w:val="21"/>
                      <w:szCs w:val="21"/>
                      <w:highlight w:val="none"/>
                      <w:lang w:val="en-US" w:eastAsia="zh-CN"/>
                    </w:rPr>
                    <w:t>kgce/万元</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highlight w:val="none"/>
                      <w:lang w:val="en-US" w:eastAsia="zh-CN"/>
                    </w:rPr>
                    <w:t>加强节能管理，控制工艺参数及相关变量的波动</w:t>
                  </w:r>
                </w:p>
              </w:tc>
              <w:tc>
                <w:tcPr>
                  <w:tcW w:w="108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制造部</w:t>
                  </w:r>
                </w:p>
              </w:tc>
              <w:tc>
                <w:tcPr>
                  <w:tcW w:w="204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21"/>
                      <w:szCs w:val="21"/>
                      <w:highlight w:val="cyan"/>
                      <w:lang w:val="en-US" w:eastAsia="zh-CN" w:bidi="ar-SA"/>
                    </w:rPr>
                  </w:pPr>
                  <w:r>
                    <w:rPr>
                      <w:rFonts w:hint="eastAsia" w:ascii="宋体" w:hAnsi="宋体" w:eastAsia="宋体" w:cs="宋体"/>
                      <w:b w:val="0"/>
                      <w:bCs w:val="0"/>
                      <w:snapToGrid w:val="0"/>
                      <w:kern w:val="0"/>
                      <w:sz w:val="21"/>
                      <w:szCs w:val="21"/>
                      <w:highlight w:val="none"/>
                      <w:lang w:val="en-US" w:eastAsia="zh-CN"/>
                    </w:rPr>
                    <w:t>2022年单位产品综合能耗</w:t>
                  </w:r>
                  <w:r>
                    <w:rPr>
                      <w:rFonts w:hint="eastAsia" w:ascii="宋体" w:hAnsi="宋体" w:eastAsia="宋体" w:cs="Times New Roman"/>
                      <w:b w:val="0"/>
                      <w:bCs w:val="0"/>
                      <w:sz w:val="21"/>
                      <w:szCs w:val="21"/>
                      <w:highlight w:val="none"/>
                      <w:lang w:val="en-US" w:eastAsia="zh-CN"/>
                    </w:rPr>
                    <w:t>≦</w:t>
                  </w:r>
                  <w:r>
                    <w:rPr>
                      <w:rFonts w:hint="eastAsia" w:ascii="宋体" w:hAnsi="宋体" w:eastAsia="宋体" w:cs="宋体"/>
                      <w:b w:val="0"/>
                      <w:bCs w:val="0"/>
                      <w:snapToGrid w:val="0"/>
                      <w:kern w:val="0"/>
                      <w:sz w:val="21"/>
                      <w:szCs w:val="21"/>
                      <w:highlight w:val="none"/>
                      <w:lang w:val="en-US" w:eastAsia="zh-CN"/>
                    </w:rPr>
                    <w:t>10.37</w:t>
                  </w:r>
                  <w:r>
                    <w:rPr>
                      <w:rFonts w:hint="default" w:ascii="宋体" w:hAnsi="宋体" w:eastAsia="宋体" w:cs="宋体"/>
                      <w:b w:val="0"/>
                      <w:bCs w:val="0"/>
                      <w:snapToGrid w:val="0"/>
                      <w:kern w:val="0"/>
                      <w:sz w:val="21"/>
                      <w:szCs w:val="21"/>
                      <w:highlight w:val="none"/>
                      <w:lang w:val="en-US" w:eastAsia="zh-CN"/>
                    </w:rPr>
                    <w:t>kgce/</w:t>
                  </w:r>
                  <w:r>
                    <w:rPr>
                      <w:rFonts w:hint="eastAsia" w:ascii="宋体" w:hAnsi="宋体" w:eastAsia="宋体" w:cs="宋体"/>
                      <w:b w:val="0"/>
                      <w:bCs w:val="0"/>
                      <w:snapToGrid w:val="0"/>
                      <w:kern w:val="0"/>
                      <w:sz w:val="21"/>
                      <w:szCs w:val="21"/>
                      <w:highlight w:val="none"/>
                      <w:lang w:val="en-US" w:eastAsia="zh-CN"/>
                    </w:rPr>
                    <w:t>吨</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highlight w:val="none"/>
                      <w:lang w:val="en-US" w:eastAsia="zh-CN"/>
                    </w:rPr>
                    <w:t>加强节能管理，控制工艺参数及相关变量的波动</w:t>
                  </w:r>
                </w:p>
              </w:tc>
              <w:tc>
                <w:tcPr>
                  <w:tcW w:w="108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制造部</w:t>
                  </w:r>
                </w:p>
              </w:tc>
              <w:tc>
                <w:tcPr>
                  <w:tcW w:w="204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080" w:type="dxa"/>
                  <w:shd w:val="clear" w:color="auto" w:fill="auto"/>
                  <w:vAlign w:val="center"/>
                </w:tcPr>
                <w:p>
                  <w:pPr>
                    <w:shd w:val="clear" w:color="auto" w:fill="EBF1DE" w:themeFill="accent3" w:themeFillTint="32"/>
                    <w:rPr>
                      <w:rFonts w:ascii="宋体" w:hAnsi="宋体"/>
                    </w:rPr>
                  </w:pPr>
                </w:p>
              </w:tc>
              <w:tc>
                <w:tcPr>
                  <w:tcW w:w="204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ascii="Times New Roman" w:hAnsi="Times New Roman" w:eastAsia="宋体" w:cs="Times New Roman"/>
                <w:kern w:val="2"/>
                <w:sz w:val="21"/>
                <w:szCs w:val="21"/>
                <w:highlight w:val="none"/>
                <w:lang w:val="en-US" w:eastAsia="zh-CN" w:bidi="ar-SA"/>
              </w:rPr>
              <w:t>6907</w:t>
            </w:r>
            <w:r>
              <w:rPr>
                <w:rFonts w:hint="eastAsia" w:cs="Times New Roman"/>
                <w:kern w:val="2"/>
                <w:sz w:val="21"/>
                <w:szCs w:val="21"/>
                <w:highlight w:val="none"/>
                <w:lang w:val="en-US" w:eastAsia="zh-CN" w:bidi="ar-SA"/>
              </w:rPr>
              <w:t>6</w:t>
            </w:r>
            <w:r>
              <w:rPr>
                <w:rFonts w:hint="eastAsia"/>
              </w:rPr>
              <w:t>平方米；生产车间</w:t>
            </w:r>
            <w:r>
              <w:rPr>
                <w:rFonts w:hint="eastAsia"/>
                <w:lang w:val="en-US" w:eastAsia="zh-CN"/>
              </w:rPr>
              <w:t>4</w:t>
            </w:r>
            <w:r>
              <w:rPr>
                <w:rFonts w:hint="eastAsia"/>
              </w:rPr>
              <w:t>个；库房</w:t>
            </w:r>
            <w:r>
              <w:rPr>
                <w:rFonts w:hint="eastAsia"/>
                <w:lang w:val="en-US" w:eastAsia="zh-CN"/>
              </w:rPr>
              <w:t>7</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数控切割机、氩弧焊、抛丸机等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sz w:val="21"/>
                <w:szCs w:val="21"/>
                <w:u w:val="single"/>
                <w:lang w:val="en-US" w:eastAsia="zh-CN"/>
              </w:rPr>
              <w:t>抛丸机、双丝焊、埋弧焊机</w:t>
            </w:r>
            <w:r>
              <w:rPr>
                <w:rFonts w:hint="eastAsia"/>
                <w:u w:val="single"/>
              </w:rPr>
              <w:t>（列举2~4种）</w:t>
            </w:r>
          </w:p>
          <w:p>
            <w:pPr>
              <w:shd w:val="clear" w:color="auto" w:fill="EBF1DE" w:themeFill="accent3" w:themeFillTint="32"/>
              <w:rPr>
                <w:rFonts w:hint="default"/>
                <w:lang w:val="en-US"/>
              </w:rPr>
            </w:pPr>
            <w:r>
              <w:rPr>
                <w:rFonts w:hint="eastAsia"/>
              </w:rPr>
              <w:t>特种设备：</w:t>
            </w:r>
            <w:r>
              <w:rPr>
                <w:rFonts w:hint="eastAsia" w:ascii="Wingdings" w:hAnsi="Wingdings"/>
              </w:rPr>
              <w:t>¨</w:t>
            </w:r>
            <w:r>
              <w:rPr>
                <w:rFonts w:hint="eastAsia"/>
              </w:rPr>
              <w:t>叉车</w:t>
            </w:r>
            <w:r>
              <w:rPr>
                <w:rFonts w:hint="eastAsia"/>
                <w:lang w:eastAsia="zh-CN"/>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lang w:eastAsia="zh-CN"/>
              </w:rPr>
              <w:t>☑</w:t>
            </w:r>
            <w:r>
              <w:rPr>
                <w:rFonts w:hint="eastAsia"/>
                <w:lang w:val="en-US" w:eastAsia="zh-CN"/>
              </w:rPr>
              <w:t>储气罐</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lang w:eastAsia="zh-CN"/>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rPr>
              <w:t>¨</w:t>
            </w:r>
            <w:r>
              <w:rPr>
                <w:rFonts w:hint="eastAsia"/>
              </w:rPr>
              <w:t>自校</w:t>
            </w:r>
            <w:r>
              <w:rPr>
                <w:rFonts w:hint="eastAsia"/>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w:t>
            </w:r>
            <w:r>
              <w:rPr>
                <w:rFonts w:hint="eastAsia"/>
                <w:u w:val="single"/>
              </w:rPr>
              <w:t>（列举1~4种）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t>☑</w:t>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t>☑</w:t>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vAlign w:val="top"/>
                </w:tcPr>
                <w:p>
                  <w:pPr>
                    <w:shd w:val="clear" w:color="auto" w:fill="EBF1DE" w:themeFill="accent3" w:themeFillTint="32"/>
                    <w:jc w:val="left"/>
                  </w:pPr>
                  <w:r>
                    <w:rPr>
                      <w:rFonts w:hint="eastAsia"/>
                      <w:lang w:val="en-US" w:eastAsia="zh-CN"/>
                    </w:rPr>
                    <w:t>加强节电管理</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lang w:val="en-US" w:eastAsia="zh-CN"/>
                    </w:rPr>
                  </w:pPr>
                  <w:r>
                    <w:rPr>
                      <w:rFonts w:hint="eastAsia"/>
                    </w:rPr>
                    <w:t>其他</w:t>
                  </w:r>
                  <w:r>
                    <w:rPr>
                      <w:rFonts w:hint="eastAsia"/>
                      <w:lang w:eastAsia="zh-CN"/>
                    </w:rPr>
                    <w:t>：</w:t>
                  </w:r>
                  <w:r>
                    <w:rPr>
                      <w:rFonts w:hint="eastAsia"/>
                      <w:lang w:val="en-US" w:eastAsia="zh-CN"/>
                    </w:rPr>
                    <w:t>丙烷</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加强丙烷使用管理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节能技术的实施</w:t>
            </w:r>
            <w:r>
              <w:rPr>
                <w:rFonts w:hint="eastAsia" w:ascii="Wingdings" w:hAnsi="Wingdings"/>
              </w:rPr>
              <w:t>¨</w:t>
            </w:r>
            <w:r>
              <w:rPr>
                <w:rFonts w:hint="eastAsia"/>
              </w:rPr>
              <w:t>节能设备的更新</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企业自测</w:t>
            </w:r>
            <w:r>
              <w:rPr>
                <w:rFonts w:hint="eastAsia" w:ascii="Wingdings" w:hAnsi="Wingdings"/>
              </w:rPr>
              <w:t>¨</w:t>
            </w:r>
            <w:r>
              <w:rPr>
                <w:rFonts w:hint="eastAsia"/>
              </w:rPr>
              <w:t>第三方监测</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1-2</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bookmarkStart w:id="33" w:name="_GoBack"/>
      <w:bookmarkEnd w:id="33"/>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65B3321C"/>
    <w:multiLevelType w:val="singleLevel"/>
    <w:tmpl w:val="65B3321C"/>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515586D"/>
    <w:rsid w:val="057318EC"/>
    <w:rsid w:val="12B51BFF"/>
    <w:rsid w:val="134F0723"/>
    <w:rsid w:val="1CCF7C49"/>
    <w:rsid w:val="23B30E35"/>
    <w:rsid w:val="29977BF2"/>
    <w:rsid w:val="2FA62B91"/>
    <w:rsid w:val="3292332D"/>
    <w:rsid w:val="334E280D"/>
    <w:rsid w:val="3E3F1E74"/>
    <w:rsid w:val="3EA57A3F"/>
    <w:rsid w:val="423D7815"/>
    <w:rsid w:val="435918BC"/>
    <w:rsid w:val="49D942C7"/>
    <w:rsid w:val="4D096424"/>
    <w:rsid w:val="51C31490"/>
    <w:rsid w:val="57475CC6"/>
    <w:rsid w:val="57AE1946"/>
    <w:rsid w:val="5BAE60FD"/>
    <w:rsid w:val="615D04D2"/>
    <w:rsid w:val="65E20FCB"/>
    <w:rsid w:val="68B051F5"/>
    <w:rsid w:val="70323785"/>
    <w:rsid w:val="783F027B"/>
    <w:rsid w:val="7CF44998"/>
    <w:rsid w:val="7DA61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uiPriority w:val="99"/>
    <w:pPr>
      <w:numPr>
        <w:ilvl w:val="0"/>
        <w:numId w:val="1"/>
      </w:numPr>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23502</Words>
  <Characters>24366</Characters>
  <Lines>191</Lines>
  <Paragraphs>53</Paragraphs>
  <TotalTime>1</TotalTime>
  <ScaleCrop>false</ScaleCrop>
  <LinksUpToDate>false</LinksUpToDate>
  <CharactersWithSpaces>24517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A专业ISO认证【范】</cp:lastModifiedBy>
  <cp:lastPrinted>2019-05-13T03:19:00Z</cp:lastPrinted>
  <dcterms:modified xsi:type="dcterms:W3CDTF">2023-03-15T07:30:55Z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